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A3ACCD">
      <w:pPr>
        <w:jc w:val="center"/>
        <w:rPr>
          <w:rFonts w:hint="eastAsia" w:ascii="方正小标宋_GBK" w:hAnsi="方正小标宋_GBK" w:eastAsia="方正小标宋_GBK" w:cs="方正小标宋_GBK"/>
          <w:sz w:val="40"/>
          <w:szCs w:val="48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color w:val="000000"/>
          <w:sz w:val="40"/>
          <w:szCs w:val="40"/>
          <w:lang w:val="en-US" w:eastAsia="zh-CN"/>
        </w:rPr>
        <w:t>万博科技职业学院东校区</w:t>
      </w:r>
      <w:r>
        <w:rPr>
          <w:rFonts w:hint="eastAsia" w:ascii="方正小标宋_GBK" w:hAnsi="方正小标宋_GBK" w:eastAsia="方正小标宋_GBK" w:cs="方正小标宋_GBK"/>
          <w:sz w:val="40"/>
          <w:szCs w:val="48"/>
          <w:lang w:val="en-US" w:eastAsia="zh-CN"/>
        </w:rPr>
        <w:t>2026</w:t>
      </w:r>
      <w:r>
        <w:rPr>
          <w:rFonts w:hint="eastAsia" w:ascii="方正小标宋_GBK" w:hAnsi="方正小标宋_GBK" w:eastAsia="方正小标宋_GBK" w:cs="方正小标宋_GBK"/>
          <w:sz w:val="40"/>
          <w:szCs w:val="48"/>
        </w:rPr>
        <w:t>年</w:t>
      </w:r>
      <w:r>
        <w:rPr>
          <w:rFonts w:hint="eastAsia" w:ascii="方正小标宋_GBK" w:hAnsi="方正小标宋_GBK" w:eastAsia="方正小标宋_GBK" w:cs="方正小标宋_GBK"/>
          <w:sz w:val="40"/>
          <w:szCs w:val="48"/>
          <w:lang w:val="en-US" w:eastAsia="zh-CN"/>
        </w:rPr>
        <w:t>春季</w:t>
      </w:r>
      <w:r>
        <w:rPr>
          <w:rFonts w:hint="eastAsia" w:ascii="方正小标宋_GBK" w:hAnsi="方正小标宋_GBK" w:eastAsia="方正小标宋_GBK" w:cs="方正小标宋_GBK"/>
          <w:sz w:val="40"/>
          <w:szCs w:val="48"/>
        </w:rPr>
        <w:t>学生公寓床采购项目招标文件</w:t>
      </w:r>
    </w:p>
    <w:bookmarkEnd w:id="0"/>
    <w:p w14:paraId="34B3CBB4">
      <w:pP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 xml:space="preserve">一、项目概况  </w:t>
      </w:r>
    </w:p>
    <w:p w14:paraId="31A09A5D">
      <w:pPr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 xml:space="preserve">（一）项目基本信息  </w:t>
      </w:r>
    </w:p>
    <w:p w14:paraId="249A3E92">
      <w:pPr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项目名称：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万博科技职业学院东校区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2026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春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季</w:t>
      </w:r>
      <w:r>
        <w:rPr>
          <w:rFonts w:hint="eastAsia" w:ascii="宋体" w:hAnsi="宋体" w:eastAsia="宋体" w:cs="宋体"/>
          <w:sz w:val="28"/>
          <w:szCs w:val="28"/>
        </w:rPr>
        <w:t>学生公寓床采购项目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 xml:space="preserve">  </w:t>
      </w:r>
    </w:p>
    <w:p w14:paraId="23DA52B6">
      <w:pPr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招标人：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 xml:space="preserve">万博科技职业学院  </w:t>
      </w:r>
    </w:p>
    <w:p w14:paraId="4692B254">
      <w:pPr>
        <w:ind w:firstLine="560" w:firstLineChars="20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 xml:space="preserve">采购内容：为满足学院2026年春季学生住宿条件提升需求，本次采购学生公寓床全套配套组件（含床架、床板、护栏、梯子等核心部件），所有组件需符合国家校园家具安全标准，具体规格参数、材质要求及工艺标准详见本文件"技术要求"章节。本次采购将用于学院学生公寓楼的床铺更新改造项目。  </w:t>
      </w:r>
    </w:p>
    <w:p w14:paraId="5B34303B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/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项目预算：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1.爬梯单价≤7500元/间;中梯单价≤8000元/间;2.含生产、运输、安装、税费，5年质保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（注：每间均配置6张床。报价均需为含税、运输、搬运、安装等全部费用的包干价。）</w:t>
      </w:r>
    </w:p>
    <w:p w14:paraId="566C54B7">
      <w:pPr>
        <w:ind w:firstLine="560" w:firstLineChars="200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 xml:space="preserve">交货地点：万博科技职业学院东校区指定学生公寓区域，投标人需配合学院后勤管理处完成现场卸货及安装场地确认。  </w:t>
      </w:r>
    </w:p>
    <w:p w14:paraId="0DE317D7">
      <w:pPr>
        <w:ind w:firstLine="560" w:firstLineChars="20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交货及安装周期：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u w:val="single"/>
          <w:lang w:val="en-US" w:eastAsia="zh-CN" w:bidi="ar"/>
        </w:rPr>
        <w:t>2026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年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u w:val="single"/>
          <w:lang w:val="en-US" w:eastAsia="zh-CN" w:bidi="ar"/>
        </w:rPr>
        <w:t>3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月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u w:val="single"/>
          <w:lang w:val="en-US" w:eastAsia="zh-CN" w:bidi="ar"/>
        </w:rPr>
        <w:t>1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 xml:space="preserve">日前需完成全部货物的工厂生产、运输到院、现场安装、调试及竣工验收工作，其中安装施工需避开学生上课及休息时间，具体施工时段由学院后勤处统一安排。  </w:t>
      </w:r>
    </w:p>
    <w:p w14:paraId="62D6ACBB">
      <w:pPr>
        <w:rPr>
          <w:rFonts w:hint="eastAsia" w:eastAsiaTheme="minorEastAsia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 xml:space="preserve">（二）投标人资格要求  </w:t>
      </w:r>
    </w:p>
    <w:p w14:paraId="2C831548">
      <w:pPr>
        <w:ind w:firstLine="560" w:firstLineChars="200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1. 具备合法独立法人资格，持有有效营业执照（经营范围需明确包含"家具制造"或"家具销售"类目）；</w:t>
      </w:r>
    </w:p>
    <w:p w14:paraId="11A6A8AE">
      <w:pPr>
        <w:ind w:firstLine="560" w:firstLineChars="20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 xml:space="preserve">2. 拥有履行合同所需的专业生产设备；  </w:t>
      </w:r>
    </w:p>
    <w:p w14:paraId="60093863">
      <w:pPr>
        <w:ind w:firstLine="560" w:firstLineChars="20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 xml:space="preserve">3. 参加本次采购活动前三年内，在经营活动中无重大违法记录，且未被列入失信被执行人名单；  </w:t>
      </w:r>
    </w:p>
    <w:p w14:paraId="713CCD91">
      <w:pPr>
        <w:ind w:firstLine="560" w:firstLineChars="200"/>
        <w:rPr>
          <w:rFonts w:hint="eastAsia" w:eastAsiaTheme="minorEastAsia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 xml:space="preserve">4. 本项目不接受联合体投标，亦不允许转包或违法分包。  </w:t>
      </w:r>
    </w:p>
    <w:p w14:paraId="37C1D66F">
      <w:pPr>
        <w:rPr>
          <w:rFonts w:hint="eastAsia" w:eastAsiaTheme="minorEastAsia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 xml:space="preserve">（三）招标文件的获取  </w:t>
      </w:r>
    </w:p>
    <w:p w14:paraId="33E56973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560" w:firstLineChars="20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获取时间：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>2026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年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>1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月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>12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日至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>2026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年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>1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月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>22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日（每日9:00-17:00，节假日除外）</w:t>
      </w:r>
    </w:p>
    <w:p w14:paraId="77DF6830">
      <w:pPr>
        <w:ind w:firstLine="560" w:firstLineChars="200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获取方式：登录万博科技职业学院官网采购公告栏下载电子版招标文件，或前往学校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学校办公室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 xml:space="preserve">领取纸质文件（领取时需提供单位介绍信及经办人身份证复印件）；  </w:t>
      </w:r>
    </w:p>
    <w:p w14:paraId="5C80F9FD">
      <w:pPr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招标文件售价：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 xml:space="preserve">免费  </w:t>
      </w:r>
    </w:p>
    <w:p w14:paraId="2593DED6">
      <w:pPr>
        <w:rPr>
          <w:rFonts w:hint="eastAsia" w:eastAsiaTheme="minorEastAsia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 xml:space="preserve">（四）投标文件的递交  </w:t>
      </w:r>
    </w:p>
    <w:p w14:paraId="3A963D35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560" w:firstLineChars="200"/>
        <w:rPr>
          <w:rFonts w:hint="eastAsia" w:eastAsiaTheme="minorEastAsia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递交截止时间：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>2026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年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>1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月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>23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日17:00（以招标人实际收到投标文件时间为准）</w:t>
      </w:r>
    </w:p>
    <w:p w14:paraId="5DBDD229">
      <w:pPr>
        <w:ind w:firstLine="560" w:firstLineChars="20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 xml:space="preserve">递交地点：万博科技职业学院东校区三创学院办公室（接收人：阮校长，联系电话：18919679289）  </w:t>
      </w:r>
    </w:p>
    <w:p w14:paraId="36D32896">
      <w:pPr>
        <w:ind w:firstLine="560" w:firstLineChars="20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 xml:space="preserve">投标文件要求：正本1份、副本1份，需采用密封包装（密封袋标注"投标文件"，外层密封袋标注项目名称、编号及投标人全称），并在封口处加盖单位公章；逾期送达、未按要求密封或未完整提供资质文件的投标文件将被视为无效投标。  </w:t>
      </w:r>
    </w:p>
    <w:p w14:paraId="0AF69DE0">
      <w:pPr>
        <w:rPr>
          <w:rFonts w:hint="eastAsia" w:eastAsiaTheme="minorEastAsia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 xml:space="preserve">（五）开标时间及地点  </w:t>
      </w:r>
    </w:p>
    <w:p w14:paraId="5E0D270B">
      <w:pPr>
        <w:ind w:firstLine="560" w:firstLineChars="200"/>
        <w:rPr>
          <w:rFonts w:hint="eastAsia" w:eastAsiaTheme="minorEastAsia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开标时间：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2026年1月24日9:30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</w:p>
    <w:p w14:paraId="4ACA9B5C">
      <w:pPr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开标地点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：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万博科技职业学院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东校区智慧大厦101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会议室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 xml:space="preserve">  </w:t>
      </w:r>
    </w:p>
    <w:p w14:paraId="77F1D890">
      <w:pPr>
        <w:ind w:firstLine="560" w:firstLineChars="200"/>
        <w:rPr>
          <w:rFonts w:hint="eastAsia" w:eastAsiaTheme="minorEastAsia"/>
          <w:lang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特别说明：投标人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无需出席开标仪式  </w:t>
      </w:r>
    </w:p>
    <w:p w14:paraId="7A7DD345">
      <w:pPr>
        <w:rPr>
          <w:rFonts w:hint="eastAsia" w:eastAsiaTheme="minorEastAsia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 xml:space="preserve">（六）联系方式  </w:t>
      </w:r>
    </w:p>
    <w:p w14:paraId="7273DD97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360" w:lineRule="atLeast"/>
        <w:ind w:leftChars="0" w:right="0" w:rightChars="0"/>
        <w:rPr>
          <w:rFonts w:hint="default" w:ascii="宋体" w:hAnsi="宋体" w:eastAsia="宋体" w:cs="宋体"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 xml:space="preserve">联系人：阮校长  </w:t>
      </w:r>
    </w:p>
    <w:p w14:paraId="62AA2E90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360" w:lineRule="atLeast"/>
        <w:ind w:leftChars="0" w:right="0" w:rightChars="0"/>
        <w:rPr>
          <w:rFonts w:hint="default" w:ascii="宋体" w:hAnsi="宋体" w:eastAsia="宋体" w:cs="宋体"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联系电话：18919679289</w:t>
      </w:r>
    </w:p>
    <w:p w14:paraId="4D3C9E77">
      <w:pP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联系地址：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万博科技职业学院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东校区</w:t>
      </w:r>
      <w:r>
        <w:rPr>
          <w:rFonts w:hint="eastAsia" w:ascii="宋体" w:hAnsi="宋体" w:eastAsia="宋体" w:cs="宋体"/>
          <w:kern w:val="2"/>
          <w:sz w:val="28"/>
          <w:szCs w:val="28"/>
          <w:highlight w:val="none"/>
          <w:lang w:val="en-US" w:eastAsia="zh-CN" w:bidi="ar-SA"/>
        </w:rPr>
        <w:t>三创学院办公室</w:t>
      </w:r>
    </w:p>
    <w:p w14:paraId="54E1E0DB">
      <w:pPr>
        <w:rPr>
          <w:rFonts w:hint="eastAsia" w:eastAsiaTheme="minorEastAsia"/>
          <w:b/>
          <w:bCs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 xml:space="preserve">二、技术要求  </w:t>
      </w:r>
    </w:p>
    <w:p w14:paraId="4E19E7E8">
      <w:pPr>
        <w:rPr>
          <w:rFonts w:hint="eastAsia" w:eastAsiaTheme="minorEastAsia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 xml:space="preserve">（一）公寓床核心参数  </w:t>
      </w:r>
    </w:p>
    <w:p w14:paraId="4B4A0A54">
      <w:pPr>
        <w:ind w:firstLine="560" w:firstLineChars="20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 xml:space="preserve">1. 床架：采用优质Q235冷轧钢板制作，厚度不小于1.2mm（实测厚度需提供第三方检测报告）；表面经脱脂→酸洗→磷化→静电喷塑（环氧树脂粉末）处理，涂层厚度≥60μm，具备良好的防锈耐腐蚀性能（耐盐雾测试≥48小时无锈蚀），符合《金属家具通用技术条件》（GB/T 3325-2024）中5.2.1条款要求；  </w:t>
      </w:r>
    </w:p>
    <w:p w14:paraId="07FD6971">
      <w:pPr>
        <w:ind w:firstLine="560" w:firstLineChars="20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 xml:space="preserve">2. 床板：采用杨木芯多层实木板，厚度不小于18mm（每层单板厚度3-4mm，层数≥5层），环保等级达到E1级（甲醛释放量≤0.124mg/m³），无甲醛异味，需提供由CMA认证机构出具的近6个月内环保检测报告（检测项目包含甲醛释放量、TVOC等）；表面覆环保三聚氰胺浸渍胶膜纸，具备防潮、耐磨性能；  </w:t>
      </w:r>
    </w:p>
    <w:p w14:paraId="6CFC69EA">
      <w:pPr>
        <w:ind w:firstLine="560" w:firstLineChars="20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 xml:space="preserve">3. 护栏：高度不小于300mm，间距不大于120mm（防止学生身体卡入），采用φ32mm×1.0mm圆管制作，与床架通过焊接+螺栓双重连接，承受力不低于50kg（加载测试持续1小时无永久变形），所有棱角经圆角打磨处理（半径≥2mm），无尖锐棱角；  </w:t>
      </w:r>
    </w:p>
    <w:p w14:paraId="6886999C">
      <w:pPr>
        <w:ind w:firstLine="560" w:firstLineChars="20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 xml:space="preserve">4. 梯子：采用防滑踏步设计，踏板宽度不小于150mm、厚度≥2.0mm，表面冲压菱形防滑纹路（深度≥1.5mm），材质为冷轧钢板，与床架采用二氧化碳气体保护焊焊接（焊脚高度≥3mm，焊缝长度≥80%连接长度），焊接后经打磨抛光，无松动现象（动态承重测试≥150kg无异常声响）；  </w:t>
      </w:r>
    </w:p>
    <w:p w14:paraId="7282AF9A">
      <w:pPr>
        <w:ind w:firstLine="560" w:firstLineChars="20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 xml:space="preserve">5. 尺寸要求：床体长度2000mm×宽度900mm×高度1800mm（允许±5mm误差），其中床架立柱截面尺寸50×50mm，床板支撑横梁间距≤300mm，安装后整体水平偏差≤2mm/m，具体以现场实测尺寸为准（投标人需在投标前自行踏勘现场确认尺寸）。  </w:t>
      </w:r>
    </w:p>
    <w:p w14:paraId="635A8D13">
      <w:pPr>
        <w:rPr>
          <w:rFonts w:hint="eastAsia" w:eastAsiaTheme="minorEastAsia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 xml:space="preserve">（二）质量标准  </w:t>
      </w:r>
    </w:p>
    <w:p w14:paraId="4F4BE318">
      <w:pPr>
        <w:ind w:firstLine="560" w:firstLineChars="20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 xml:space="preserve">1. 符合《家具通用技术条件》（GB/T 3324-2017）、《金属家具通用技术条件》（GB/T 3325-2017）及《室内装饰装修材料 木家具中有害物质限量》（GB 18584-2008）等国家相关行业标准；  </w:t>
      </w:r>
    </w:p>
    <w:p w14:paraId="1B8BEDB0">
      <w:pPr>
        <w:ind w:firstLine="560" w:firstLineChars="20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 xml:space="preserve">2. 产品需通过出厂前全检（提供每批次产品检测报告），无变形、开裂、脱漆等质量缺陷；安装后整体稳固（晃动量≤2mm），床架静载测试≥200kg（持续1小时无变形），床板冲击测试用50kg沙袋从1m高度落下，无裂纹；  </w:t>
      </w:r>
    </w:p>
    <w:p w14:paraId="0C23F209">
      <w:pPr>
        <w:ind w:firstLine="560" w:firstLineChars="20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 xml:space="preserve">3. 所有金属部件焊接牢固，焊缝平整（表面粗糙度Ra≤6.3μm），无虚焊、漏焊现象（焊接后需进行100%探伤检测，提供检测记录）；  </w:t>
      </w:r>
    </w:p>
    <w:p w14:paraId="1B151BAC">
      <w:pPr>
        <w:ind w:firstLine="560" w:firstLineChars="20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 xml:space="preserve">4. 表面涂层均匀光滑（厚度偏差≤10%），无流挂、气泡、划痕等瑕疵，附着力达到GB/T 9286-1998中的2级（划格法测试无脱落），耐冲击性≥40cm（冲击后无裂纹、剥落），颜色采用RAL 7035浅灰色（需提供色板供招标人确认）。  </w:t>
      </w:r>
    </w:p>
    <w:p w14:paraId="6D4450F9">
      <w:pPr>
        <w:rPr>
          <w:rFonts w:hint="eastAsia" w:eastAsiaTheme="minorEastAsia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 xml:space="preserve">（三）售后服务要求  </w:t>
      </w:r>
    </w:p>
    <w:p w14:paraId="3D2F6BDE">
      <w:pPr>
        <w:ind w:firstLine="560" w:firstLineChars="20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 xml:space="preserve">1. 提供不少于5年的免费质保期（自验收合格之日起计算），质保范围包括非人为损坏的结构件、连接件、涂层、床板等所有组件；质保期内每半年提供1次上门巡检服务（紧固连接件、检查涂层状况等）；  </w:t>
      </w:r>
    </w:p>
    <w:p w14:paraId="4CB59227">
      <w:pPr>
        <w:ind w:firstLine="560" w:firstLineChars="20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 xml:space="preserve">2. 质保期内免费维修或更换损坏部件（包括零部件材料费、人工费、差旅费等），接到维修通知后通过电话、邮件、在线客服多渠道24小时内响应，48小时内到达现场解决问题；紧急故障（如床架断裂等影响安全使用情形）2小时内响应，24小时内解决；  </w:t>
      </w:r>
    </w:p>
    <w:p w14:paraId="34EA5CAC">
      <w:pPr>
        <w:ind w:firstLine="560" w:firstLineChars="20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 xml:space="preserve">3. 质保期外提供终身维护服务，仅收取成本费用（零部件按采购价+5%管理费，人工差旅费按实际发生额计算，明码标价），建立详细售后服务档案（包含产品型号、安装日期、历次维修记录、客户反馈等），每年回访1次了解产品使用情况。  </w:t>
      </w:r>
    </w:p>
    <w:p w14:paraId="5BD3118F">
      <w:pPr>
        <w:rPr>
          <w:rFonts w:hint="eastAsia" w:eastAsiaTheme="minorEastAsia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 xml:space="preserve">三、投标文件组成  </w:t>
      </w:r>
    </w:p>
    <w:p w14:paraId="2C6C4EE5">
      <w:pPr>
        <w:ind w:firstLine="280" w:firstLineChars="10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 xml:space="preserve">1. 投标函（格式自拟，需明确响应本项目所有要求，包含投标有效期声明、对招标文件的完全响应承诺及法定代表人签字盖章）；  </w:t>
      </w:r>
    </w:p>
    <w:p w14:paraId="7113C205">
      <w:pPr>
        <w:ind w:firstLine="280" w:firstLineChars="100"/>
        <w:rPr>
          <w:rFonts w:hint="eastAsia" w:eastAsiaTheme="minorEastAsia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 xml:space="preserve">2. 法定代表人身份证明及授权委托书（格式详见附件1）；  </w:t>
      </w:r>
    </w:p>
    <w:p w14:paraId="01F456F3">
      <w:pPr>
        <w:ind w:firstLine="280" w:firstLineChars="10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 xml:space="preserve">3. 资格审查资料（含营业执照副本复印件加盖公章、单位信用报告、家具生产许可证等相关材料）；  </w:t>
      </w:r>
    </w:p>
    <w:p w14:paraId="43F1E312">
      <w:pPr>
        <w:ind w:firstLine="280" w:firstLineChars="10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 xml:space="preserve">4. 技术响应文件（含产品参数偏离表（逐项对照技术要求填写，无偏离需注明“完全响应”）、质量承诺（包含原材料质量、生产工艺、检测标准等）、详细生产工艺流程（附流程图及关键工序说明）、主要生产设备清单及照片等）；  </w:t>
      </w:r>
    </w:p>
    <w:p w14:paraId="6EEF7E66">
      <w:pPr>
        <w:ind w:firstLine="280" w:firstLineChars="100"/>
        <w:rPr>
          <w:rFonts w:hint="eastAsia" w:eastAsiaTheme="minorEastAsia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 xml:space="preserve">5. 报价表（格式详见附件2）；  </w:t>
      </w:r>
    </w:p>
    <w:p w14:paraId="11002E29">
      <w:pPr>
        <w:ind w:firstLine="280" w:firstLineChars="10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 xml:space="preserve">6. 售后服务方案（含质保承诺细则、24小时维修响应流程、应急处理预案等）；  </w:t>
      </w:r>
    </w:p>
    <w:p w14:paraId="611A104A">
      <w:pPr>
        <w:ind w:firstLine="280" w:firstLineChars="100"/>
        <w:rPr>
          <w:rFonts w:hint="eastAsia" w:eastAsiaTheme="minorEastAsia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 xml:space="preserve">7. 投标人认为需补充提供的其他资料。  </w:t>
      </w:r>
    </w:p>
    <w:p w14:paraId="51849EBD">
      <w:pPr>
        <w:ind w:firstLine="281" w:firstLineChars="100"/>
        <w:rPr>
          <w:rFonts w:hint="eastAsia" w:eastAsiaTheme="minorEastAsia"/>
          <w:b/>
          <w:bCs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 xml:space="preserve">四、报价要求  </w:t>
      </w:r>
    </w:p>
    <w:p w14:paraId="7C04E457">
      <w:pPr>
        <w:ind w:firstLine="280" w:firstLineChars="10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 xml:space="preserve">1. 报价包含产品生产（原材料采购、加工制造）、运输（含保险、装卸）、安装（含辅材、人工）、调试（含验收前检测）、税费（增值税专用发票）、售后服务（5年质保期内所有费用）等所有相关费用，为固定总价；  </w:t>
      </w:r>
    </w:p>
    <w:p w14:paraId="25D3A97E">
      <w:pPr>
        <w:ind w:firstLine="280" w:firstLineChars="10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 xml:space="preserve">2. 报价有效期：自开标之日起90天内有效，有效期内报价不得调整（投标人不得撤回投标或修改报价）；若因特殊情况需延长有效期，投标人需在有效期届满前7天书面通知招标人，最长可延长30天；  </w:t>
      </w:r>
    </w:p>
    <w:p w14:paraId="1490234D">
      <w:pPr>
        <w:ind w:firstLine="280" w:firstLineChars="100"/>
        <w:rPr>
          <w:rFonts w:hint="eastAsia" w:eastAsiaTheme="minorEastAsia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 xml:space="preserve">3. 投标保证金：本项目无需缴纳投标保证金。  </w:t>
      </w:r>
    </w:p>
    <w:p w14:paraId="68C64E55">
      <w:pPr>
        <w:ind w:firstLine="281" w:firstLineChars="100"/>
        <w:rPr>
          <w:rFonts w:hint="eastAsia" w:eastAsiaTheme="minorEastAsia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五、评标方法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 xml:space="preserve">  </w:t>
      </w:r>
    </w:p>
    <w:p w14:paraId="7880A8D0">
      <w:pPr>
        <w:ind w:firstLine="280" w:firstLineChars="1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本次招标采用最低价中标法，评标委员会按以下流程评审：  </w:t>
      </w:r>
    </w:p>
    <w:p w14:paraId="46BAC6CF">
      <w:pPr>
        <w:ind w:firstLine="280" w:firstLineChars="10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 xml:space="preserve">1. 资格审查：对照投标人资格要求，审查营业执照年检情况、经营范围匹配度、生产设备清单真实性、技术人员资质有效性、无重大违法记录声明等资格证明文件，任一项不符合要求的投标文件视为无效投标；  </w:t>
      </w:r>
    </w:p>
    <w:p w14:paraId="6FD34732">
      <w:pPr>
        <w:ind w:firstLine="280" w:firstLineChars="10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 xml:space="preserve">2. 技术实质性响应审查：对照“技术要求”核心参数及质量标准，采用量化评分（参数偏离项不得超过3项，每项偏离扣2分，总分低于80分视为实质性偏离），存在实质性偏离的投标文件视为无效投标；  </w:t>
      </w:r>
    </w:p>
    <w:p w14:paraId="16E3697E">
      <w:pPr>
        <w:ind w:firstLine="280" w:firstLineChars="10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 xml:space="preserve">3. 报价审查：审查报价是否超出预算限价、构成是否完整（需包含所有费用明细）、是否按要求填写报价表，任一项不符合要求的投标文件视为无效投标；  </w:t>
      </w:r>
    </w:p>
    <w:p w14:paraId="104D8DCB">
      <w:pPr>
        <w:ind w:firstLine="280" w:firstLineChars="10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 xml:space="preserve">4. 确定中标候选人：在有效投标文件中，投标报价最低的为第一中标候选人；若最低报价相同，由评标委员会组织投标人代表通过电子抽签系统随机抽签确定排序。  </w:t>
      </w:r>
    </w:p>
    <w:p w14:paraId="310389E1">
      <w:pPr>
        <w:ind w:firstLine="281" w:firstLineChars="100"/>
        <w:rPr>
          <w:rFonts w:hint="eastAsia" w:eastAsiaTheme="minorEastAsia"/>
          <w:b/>
          <w:bCs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 xml:space="preserve">六、合同主要条款  </w:t>
      </w:r>
    </w:p>
    <w:p w14:paraId="11A1218C">
      <w:pPr>
        <w:ind w:firstLine="280" w:firstLineChars="10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 xml:space="preserve">1. 付款方式：货到现场并完成安装调试后，招标人在7个工作日内组织初验；初验合格后进入30天试运行期，试运行期间无质量问题的，双方签署《最终验收报告》；投标人需在验收合格后10日内向招标人开具全额增值税专用发票；招标人在收到发票及验收报告后30日内，通过银行转账方式一次性付清全部合同款项至投标人指定对公账户。  </w:t>
      </w:r>
    </w:p>
    <w:p w14:paraId="50E51BF6">
      <w:pPr>
        <w:ind w:firstLine="280" w:firstLineChars="10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 xml:space="preserve">2. 验收标准：按招标文件技术要求、《家具通用技术条件》（GB/T 3325-2024）及合同约定执行，分三阶段验收：①到货验收（核对产品数量、规格型号、外观质量及随附文件完整性）；②安装验收（检查安装牢固度、尺寸偏差、安全性能等）；③功能验收（进行静载测试、冲击测试等性能验证）。验收时投标人需提供产品合格证、第三方检测报告、安装调试记录等文件。验收不合格的，投标人需在15日内完成整改，整改费用由投标人自行承担，逾期未达标视为违约。  </w:t>
      </w:r>
    </w:p>
    <w:p w14:paraId="487CB798">
      <w:pPr>
        <w:ind w:firstLine="280" w:firstLineChars="10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 xml:space="preserve">3. 违约责任：①逾期交货：每逾期一天按合同总价的0.5%支付违约金，违约金累计不超过合同总价的5%；逾期超过15天的，招标人有权解除合同，投标人需返还已付款项并赔偿招标人直接损失（含另行采购的差价损失）。②质量不合格：产品经2次整改仍不符合验收标准的，招标人有权解除合同，投标人需按合同总价的10%支付违约金，并承担由此产生的拆卸、清运费用。  </w:t>
      </w:r>
    </w:p>
    <w:p w14:paraId="368C0F94">
      <w:pPr>
        <w:ind w:firstLine="280" w:firstLineChars="1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 xml:space="preserve">4. 争议解决：双方因合同履行发生争议的，应首先通过友好协商解决（协商期限为15日）；协商不成的，任何一方均有权向淮南市仲裁委员会申请仲裁，仲裁裁决为终局裁决（仲裁费用由败诉方承担，除非仲裁裁决另有规定）。  </w:t>
      </w:r>
    </w:p>
    <w:p w14:paraId="559BA7C5">
      <w:pPr>
        <w:ind w:firstLine="280" w:firstLineChars="100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（注：本招标公告自发布之日起生效，有效期至开标结束；未尽事宜由万博科技职业学院后勤保障处负责解释，公告内容以学院官网发布版本为准。）</w:t>
      </w:r>
    </w:p>
    <w:p w14:paraId="242CD14A">
      <w:pPr>
        <w:ind w:firstLine="280" w:firstLineChars="100"/>
        <w:rPr>
          <w:rFonts w:hint="eastAsia" w:ascii="宋体" w:hAnsi="宋体" w:eastAsia="宋体" w:cs="宋体"/>
          <w:sz w:val="28"/>
          <w:szCs w:val="28"/>
        </w:rPr>
      </w:pPr>
    </w:p>
    <w:p w14:paraId="7470650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0E3760"/>
    <w:rsid w:val="420E3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2026-02-02T06:45:00Z</dcterms:created>
  <dc:creator>渡井</dc:creator>
  <cp:lastModifiedBy>渡井</cp:lastModifiedBy>
  <dcterms:modified xsi:type="dcterms:W3CDTF">2026-02-02T06:46:33Z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11DBE910CB5540EF8A16B74B91854980_11</vt:lpwstr>
  </property>
  <property fmtid="{D5CDD505-2E9C-101B-9397-08002B2CF9AE}" pid="4" name="KSOTemplateDocerSaveRecord">
    <vt:lpwstr>eyJoZGlkIjoiNTU2Yjk2NDIwMDE0YjFjNmY0ODc5N2YwZWYxMTJhNjUiLCJ1c2VySWQiOiIzMzY4MjQ2MDMifQ==</vt:lpwstr>
  </property>
</Properties>
</file>