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80" w:lineRule="atLeast"/>
        <w:rPr>
          <w:rFonts w:ascii="黑体" w:hAnsi="黑体" w:eastAsia="黑体" w:cs="宋体"/>
          <w:color w:val="000000"/>
          <w:kern w:val="0"/>
          <w:sz w:val="32"/>
          <w:szCs w:val="32"/>
        </w:rPr>
      </w:pPr>
      <w:r>
        <w:rPr>
          <w:rFonts w:hint="eastAsia" w:ascii="黑体" w:hAnsi="黑体" w:eastAsia="黑体" w:cs="宋体"/>
          <w:color w:val="000000"/>
          <w:kern w:val="0"/>
          <w:sz w:val="32"/>
          <w:szCs w:val="32"/>
        </w:rPr>
        <w:t>附件</w:t>
      </w:r>
      <w:bookmarkStart w:id="3" w:name="_GoBack"/>
      <w:bookmarkEnd w:id="3"/>
      <w:r>
        <w:rPr>
          <w:rFonts w:hint="eastAsia" w:ascii="黑体" w:hAnsi="黑体" w:eastAsia="黑体" w:cs="宋体"/>
          <w:color w:val="000000"/>
          <w:kern w:val="0"/>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color w:val="000000"/>
          <w:kern w:val="0"/>
          <w:sz w:val="44"/>
          <w:szCs w:val="44"/>
        </w:rPr>
        <w:t>2026年中国大学生计算机设计大赛</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color w:val="000000"/>
          <w:kern w:val="0"/>
          <w:sz w:val="44"/>
          <w:szCs w:val="44"/>
        </w:rPr>
        <w:t>安徽省级赛赛项规程</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ascii="等线" w:hAnsi="等线" w:eastAsia="等线" w:cs="宋体"/>
          <w:color w:val="000000"/>
          <w:kern w:val="0"/>
          <w:sz w:val="22"/>
        </w:rPr>
      </w:pP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一、赛项名称</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赛项名称：中国大学生计算机设计大赛安徽省级赛</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英语翻译：Chinese Collegiate Computing Competition in Anhui</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赛项组别：本科组、高职高专组</w:t>
      </w: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二、竞赛组织机构</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主办单位：安徽省教育厅</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承办单位：安徽大学、安徽财贸职业学院</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技术支持：羚羊工业互联网平台</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（一）组委会</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主任委员：</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刘业勋 安徽省教育厅副厅长</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执行主任委员：</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黄志祥 安徽大学副校长，教授</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名誉主任委员：</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陈国良 中国科学院院士，中国科学技术大学教授</w:t>
      </w:r>
    </w:p>
    <w:p>
      <w:pPr>
        <w:widowControl/>
        <w:shd w:val="clear" w:color="auto" w:fill="FFFFFF"/>
        <w:spacing w:line="580" w:lineRule="atLeast"/>
        <w:ind w:firstLine="840"/>
        <w:rPr>
          <w:rFonts w:ascii="仿宋" w:hAnsi="仿宋" w:eastAsia="仿宋" w:cs="宋体"/>
          <w:color w:val="000000"/>
          <w:kern w:val="0"/>
          <w:sz w:val="32"/>
          <w:szCs w:val="32"/>
        </w:rPr>
      </w:pPr>
      <w:r>
        <w:rPr>
          <w:rFonts w:hint="eastAsia" w:ascii="仿宋" w:hAnsi="仿宋" w:eastAsia="仿宋" w:cs="宋体"/>
          <w:color w:val="000000"/>
          <w:kern w:val="0"/>
          <w:sz w:val="32"/>
          <w:szCs w:val="32"/>
        </w:rPr>
        <w:t>孙长银 安徽大学校长，二级教授</w:t>
      </w:r>
    </w:p>
    <w:p>
      <w:pPr>
        <w:widowControl/>
        <w:shd w:val="clear" w:color="auto" w:fill="FFFFFF"/>
        <w:spacing w:line="580" w:lineRule="atLeast"/>
        <w:ind w:firstLine="840"/>
        <w:rPr>
          <w:rFonts w:ascii="等线" w:hAnsi="等线" w:eastAsia="等线" w:cs="宋体"/>
          <w:kern w:val="0"/>
          <w:sz w:val="22"/>
        </w:rPr>
      </w:pPr>
      <w:r>
        <w:rPr>
          <w:rFonts w:hint="eastAsia" w:ascii="仿宋" w:hAnsi="仿宋" w:eastAsia="仿宋" w:cs="宋体"/>
          <w:kern w:val="0"/>
          <w:sz w:val="32"/>
          <w:szCs w:val="32"/>
        </w:rPr>
        <w:t>吴成颂 安徽财贸职业学院党委副书记、院长，二级教授</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顾问：</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李廉 原合肥工业大学党委书记，教授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韦穗 原安徽大学副校长，教授</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副主任委员：</w:t>
      </w:r>
    </w:p>
    <w:p>
      <w:pPr>
        <w:widowControl/>
        <w:shd w:val="clear" w:color="auto" w:fill="FFFFFF"/>
        <w:spacing w:line="580" w:lineRule="atLeast"/>
        <w:ind w:firstLine="840"/>
        <w:rPr>
          <w:rFonts w:ascii="仿宋" w:hAnsi="仿宋" w:eastAsia="仿宋" w:cs="宋体"/>
          <w:color w:val="000000"/>
          <w:kern w:val="0"/>
          <w:sz w:val="32"/>
          <w:szCs w:val="32"/>
          <w:highlight w:val="none"/>
        </w:rPr>
      </w:pPr>
      <w:r>
        <w:rPr>
          <w:rFonts w:hint="eastAsia" w:ascii="仿宋" w:hAnsi="仿宋" w:eastAsia="仿宋" w:cs="宋体"/>
          <w:color w:val="000000"/>
          <w:kern w:val="0"/>
          <w:sz w:val="32"/>
          <w:szCs w:val="32"/>
          <w:highlight w:val="none"/>
        </w:rPr>
        <w:t>蒋正飞 安徽省教育厅高教处处长</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highlight w:val="none"/>
        </w:rPr>
        <w:t>杨勇 安徽大学创新创业学院院长，高级</w:t>
      </w:r>
      <w:r>
        <w:rPr>
          <w:rFonts w:hint="eastAsia" w:ascii="仿宋" w:hAnsi="仿宋" w:eastAsia="仿宋" w:cs="宋体"/>
          <w:color w:val="000000"/>
          <w:kern w:val="0"/>
          <w:sz w:val="32"/>
          <w:szCs w:val="32"/>
        </w:rPr>
        <w:t>工程师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全省各高校分管教学或创新创业教育工作校领导</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委员：</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苏石 安徽省教育厅高教处副处长</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陈小平 中国科技大学教授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周荣庭 中国科技大学教授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王浩 合肥工业大学教授</w:t>
      </w:r>
    </w:p>
    <w:p>
      <w:pPr>
        <w:widowControl/>
        <w:shd w:val="clear" w:color="auto" w:fill="FFFFFF"/>
        <w:spacing w:line="580" w:lineRule="atLeast"/>
        <w:ind w:firstLine="840"/>
        <w:rPr>
          <w:rFonts w:ascii="等线" w:hAnsi="等线" w:eastAsia="等线" w:cs="宋体"/>
          <w:color w:val="000000"/>
          <w:kern w:val="0"/>
          <w:sz w:val="22"/>
          <w:highlight w:val="none"/>
        </w:rPr>
      </w:pPr>
      <w:r>
        <w:rPr>
          <w:rFonts w:hint="eastAsia" w:ascii="仿宋" w:hAnsi="仿宋" w:eastAsia="仿宋" w:cs="宋体"/>
          <w:color w:val="000000"/>
          <w:kern w:val="0"/>
          <w:sz w:val="32"/>
          <w:szCs w:val="32"/>
          <w:highlight w:val="none"/>
        </w:rPr>
        <w:t>陈桂林 滁州学院教授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钦明皖 安徽大学副教授，安徽省高校计算机教育研究会副理事长</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孙中胜 黄山学院高级工程师，安徽省高校计算机教育研究会名誉秘书长</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许勇 安徽师范大学教授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陈蕴 安徽建筑大学教授，安徽省计算机学会副秘书长</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程志友 安徽大学互联网学院院长，教授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全省各高校教务处长或创新创业分管部门负责人</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（二）专家委员会</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主任委员：</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郑骏 华东师范大学教授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委员：</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姚琳 北京科技大学教授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陆铭 上海大学教授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韩忠愿 南京财经大学教授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马利 南京信息工程大学教授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褚宁琳 南京艺术学院研究员级高级工程师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陈蕴 安徽建筑大学教授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许勇 安徽师范大学教授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王劲松 黄山市文化馆副馆长</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吴志祥 安徽省财布施教育科技有限公司董事长</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（三）仲裁委员会</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主任委员：</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郑骏 华东师范大学教授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委员：</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姚琳 北京科技大学教授</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韩忠愿 南京财经大学教授</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（四）秘书处</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秘书处设在安徽大学。</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秘书长：</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江东 安徽大学互联网学院网络空间安全系主任，副教授</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秘书：</w:t>
      </w:r>
    </w:p>
    <w:p>
      <w:pPr>
        <w:widowControl/>
        <w:shd w:val="clear" w:color="auto" w:fill="FFFFFF"/>
        <w:spacing w:line="580" w:lineRule="atLeast"/>
        <w:ind w:firstLine="1120"/>
        <w:rPr>
          <w:rFonts w:ascii="仿宋" w:hAnsi="仿宋" w:eastAsia="仿宋" w:cs="宋体"/>
          <w:color w:val="000000"/>
          <w:kern w:val="0"/>
          <w:sz w:val="32"/>
          <w:szCs w:val="32"/>
        </w:rPr>
      </w:pPr>
      <w:r>
        <w:rPr>
          <w:rFonts w:hint="eastAsia" w:ascii="仿宋" w:hAnsi="仿宋" w:eastAsia="仿宋" w:cs="宋体"/>
          <w:color w:val="000000"/>
          <w:kern w:val="0"/>
          <w:sz w:val="32"/>
          <w:szCs w:val="32"/>
        </w:rPr>
        <w:t>舒颖 安徽大学计算机科学与技术学院教学办主任科员</w:t>
      </w:r>
    </w:p>
    <w:p>
      <w:pPr>
        <w:widowControl/>
        <w:shd w:val="clear" w:color="auto" w:fill="FFFFFF"/>
        <w:spacing w:line="580" w:lineRule="atLeast"/>
        <w:ind w:firstLine="1120"/>
        <w:rPr>
          <w:rFonts w:ascii="等线" w:hAnsi="等线" w:eastAsia="等线" w:cs="宋体"/>
          <w:kern w:val="0"/>
          <w:sz w:val="22"/>
        </w:rPr>
      </w:pPr>
      <w:r>
        <w:rPr>
          <w:rFonts w:hint="eastAsia" w:ascii="仿宋" w:hAnsi="仿宋" w:eastAsia="仿宋" w:cs="宋体"/>
          <w:kern w:val="0"/>
          <w:sz w:val="32"/>
          <w:szCs w:val="32"/>
        </w:rPr>
        <w:t>陈曦 安徽财贸职业学院教务处竞赛培训管理中心主任</w:t>
      </w:r>
    </w:p>
    <w:p>
      <w:pPr>
        <w:widowControl/>
        <w:shd w:val="clear" w:color="auto" w:fill="FFFFFF"/>
        <w:spacing w:line="580" w:lineRule="atLeast"/>
        <w:ind w:firstLine="840"/>
        <w:rPr>
          <w:rFonts w:ascii="等线" w:hAnsi="等线" w:eastAsia="等线" w:cs="宋体"/>
          <w:color w:val="000000"/>
          <w:kern w:val="0"/>
          <w:sz w:val="22"/>
        </w:rPr>
      </w:pPr>
      <w:r>
        <w:rPr>
          <w:rFonts w:hint="eastAsia" w:ascii="仿宋" w:hAnsi="仿宋" w:eastAsia="仿宋" w:cs="宋体"/>
          <w:color w:val="000000"/>
          <w:kern w:val="0"/>
          <w:sz w:val="32"/>
          <w:szCs w:val="32"/>
        </w:rPr>
        <w:t>技术保障：</w:t>
      </w:r>
    </w:p>
    <w:p>
      <w:pPr>
        <w:widowControl/>
        <w:shd w:val="clear" w:color="auto" w:fill="FFFFFF"/>
        <w:spacing w:line="580" w:lineRule="atLeast"/>
        <w:ind w:firstLine="1120"/>
        <w:rPr>
          <w:rFonts w:ascii="等线" w:hAnsi="等线" w:eastAsia="等线" w:cs="宋体"/>
          <w:color w:val="000000"/>
          <w:kern w:val="0"/>
          <w:sz w:val="22"/>
        </w:rPr>
      </w:pPr>
      <w:r>
        <w:rPr>
          <w:rFonts w:hint="eastAsia" w:ascii="仿宋" w:hAnsi="仿宋" w:eastAsia="仿宋" w:cs="宋体"/>
          <w:color w:val="000000"/>
          <w:kern w:val="0"/>
          <w:sz w:val="32"/>
          <w:szCs w:val="32"/>
        </w:rPr>
        <w:t>黎林 安徽大学计算机科学与技术学院高级实验师</w:t>
      </w: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三、竞赛目的</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大赛是大学计算机教学实践的组成部分，旨在进一步深化高校教育教学改革、加强教学实践、促进教学相长，激发学生学习计算机知识和技能的兴趣与潜能，提高学生运用信息技术解决实际问题的综合能力，培养学生的创新创业能力与团队合作意识，以赛促学、以赛促教、以赛促创，造就更多德智体美全面发展的创新型、复合型、应用型高素质人才。</w:t>
      </w: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四、竞赛内容</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（一）竞赛类别</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按照中国大学生计算机设计大赛组委会规定项目，共分十一大类：</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1.软件应用与开发；</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2.微课与AI辅助教学；</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3.物联网应用</w:t>
      </w:r>
      <w:bookmarkStart w:id="0" w:name="OLE_LINK11"/>
      <w:r>
        <w:rPr>
          <w:rFonts w:hint="eastAsia" w:ascii="仿宋" w:hAnsi="仿宋" w:eastAsia="仿宋" w:cs="宋体"/>
          <w:color w:val="000000"/>
          <w:kern w:val="0"/>
          <w:sz w:val="32"/>
          <w:szCs w:val="32"/>
        </w:rPr>
        <w:t>与物联网创新转化（创业实践）</w:t>
      </w:r>
      <w:bookmarkEnd w:id="0"/>
      <w:r>
        <w:rPr>
          <w:rFonts w:hint="eastAsia" w:ascii="仿宋" w:hAnsi="仿宋" w:eastAsia="仿宋" w:cs="宋体"/>
          <w:color w:val="000000"/>
          <w:kern w:val="0"/>
          <w:sz w:val="32"/>
          <w:szCs w:val="32"/>
        </w:rPr>
        <w:t>；</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4.大数据应用；</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5.人工智能应用；</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6.</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信息可视化设计；</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7.</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数媒静态设计；</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8.</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数媒动漫与短片；</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9.</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数媒游戏与交互设计；</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10.</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计算机音乐创作；</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11.国际生“</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汉学”（“中华优秀传统文化”数智创作）；</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每个大类下含有若干小类，具体详见如下网站：</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国赛官网：http://jsjds.blcu.edu.cn/</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安徽省级赛官网：http://jsjds.ahu.edu.cn/</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其中，7、8、9三个大类统称为数媒类。</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（二）竞赛方案</w:t>
      </w:r>
    </w:p>
    <w:p>
      <w:pPr>
        <w:widowControl/>
        <w:shd w:val="clear" w:color="auto" w:fill="FFFFFF"/>
        <w:spacing w:line="580" w:lineRule="atLeast"/>
        <w:ind w:firstLine="555"/>
        <w:rPr>
          <w:rFonts w:ascii="仿宋" w:hAnsi="仿宋" w:eastAsia="仿宋" w:cs="宋体"/>
          <w:color w:val="000000"/>
          <w:kern w:val="0"/>
          <w:sz w:val="32"/>
          <w:szCs w:val="32"/>
        </w:rPr>
      </w:pPr>
      <w:r>
        <w:rPr>
          <w:rFonts w:hint="eastAsia" w:ascii="仿宋" w:hAnsi="仿宋" w:eastAsia="仿宋" w:cs="宋体"/>
          <w:color w:val="000000"/>
          <w:kern w:val="0"/>
          <w:sz w:val="32"/>
          <w:szCs w:val="32"/>
        </w:rPr>
        <w:t>本项赛事分为校级初赛、省级复赛、全国决赛三个阶段。</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1.2026年3月-4月中旬，各参赛高校举办校内选拔赛，遴选作品参加省级赛；</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2.2026年4月16日前以学校为单位集体报名；</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3.2026年4月2</w:t>
      </w: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日前各参赛院校网上作品提交，校赛管理员完成初审工作，并提交初审表；</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4.2026年5月10日前完成计算机基本技能测试，同时报校赛的竞赛流程、竞赛结果及计算机基本技能测试结果；</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5.2026年5月12日前省级赛组委会完成作品初评；</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6.2026年5月22日前完成省级赛终评，</w:t>
      </w:r>
      <w:r>
        <w:rPr>
          <w:rFonts w:hint="eastAsia" w:ascii="仿宋" w:hAnsi="仿宋" w:eastAsia="仿宋" w:cs="宋体"/>
          <w:color w:val="000000"/>
          <w:kern w:val="0"/>
          <w:sz w:val="32"/>
          <w:szCs w:val="32"/>
        </w:rPr>
        <w:t>确定本科院校上推全国决赛作品名单；</w:t>
      </w:r>
    </w:p>
    <w:p>
      <w:pPr>
        <w:widowControl/>
        <w:shd w:val="clear" w:color="auto" w:fill="FFFFFF"/>
        <w:spacing w:line="580" w:lineRule="atLeast"/>
        <w:ind w:firstLine="555"/>
        <w:rPr>
          <w:rFonts w:ascii="仿宋" w:hAnsi="仿宋" w:eastAsia="仿宋" w:cs="宋体"/>
          <w:color w:val="000000"/>
          <w:kern w:val="0"/>
          <w:sz w:val="32"/>
          <w:szCs w:val="32"/>
        </w:rPr>
      </w:pPr>
      <w:r>
        <w:rPr>
          <w:rFonts w:ascii="仿宋" w:hAnsi="仿宋" w:eastAsia="仿宋" w:cs="宋体"/>
          <w:color w:val="000000"/>
          <w:kern w:val="0"/>
          <w:sz w:val="32"/>
          <w:szCs w:val="32"/>
        </w:rPr>
        <w:t>7.2026年5月底入选国赛参赛队向国赛组委会提交最终作品。</w:t>
      </w: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五、竞赛方式</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省级赛采用网上提交作品、省级赛组委会聘请专家网上初评、在线决赛会评的方式确定奖项。</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为提升高校计算机教学水平、充分体现以赛促教的目的，组委会要求所有参赛的队员均需参加</w:t>
      </w:r>
      <w:r>
        <w:rPr>
          <w:rFonts w:hint="eastAsia" w:ascii="仿宋" w:hAnsi="仿宋" w:eastAsia="仿宋" w:cs="宋体"/>
          <w:b/>
          <w:bCs/>
          <w:color w:val="000000"/>
          <w:kern w:val="0"/>
          <w:sz w:val="32"/>
          <w:szCs w:val="32"/>
        </w:rPr>
        <w:t>计算机基本技能测试</w:t>
      </w:r>
      <w:r>
        <w:rPr>
          <w:rFonts w:hint="eastAsia" w:ascii="仿宋" w:hAnsi="仿宋" w:eastAsia="仿宋" w:cs="宋体"/>
          <w:color w:val="000000"/>
          <w:kern w:val="0"/>
          <w:sz w:val="32"/>
          <w:szCs w:val="32"/>
        </w:rPr>
        <w:t>，未参加计算机基本技能测试的队员，将失去参赛资格，参赛队员的测试成绩将作为获奖等级评定的重要参考指标之一。技能测试的内容及方式另行公布。</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省级赛报名结束后，组委会将对参赛作品的报名情况进行审核。</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省级赛网上初评：组委会根据作品数量，将参赛作品分成若干组，每组安排三名专家进行评审。</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省级赛在线决赛会评：将进入复评阶段的作品分成若干组，组委会聘请专家在线会评。每组作品由三名评委依据规则对作品进行排序，每组评委设组长一名。评审期间，如有难以确定的问题，由仲裁委员会负责解释、确认。</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为确保评审公平公正，竞赛组委会、专家委员会、仲裁委员会、秘书处成员及竞赛相关工作人员不得担任参赛队的指导老师；评审过程中，评委采取回避政策，不得评审本校的参赛作品。</w:t>
      </w: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六、竞赛流程</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（一）202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年3月-4月中旬，各参赛高校举办校内选拔赛，遴选作品参加省级赛；</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（二）202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年4月16日前以学校为单位集体报名；</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（三）202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年4月24日前各参赛院校网上作品提交，校赛管理员完成初审工作，并提交初审表；</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（四）202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年5月10日前完成计算机基本技能测试，同时报校赛的竞赛流程、竞赛结果及计算机基本技能测试结果；</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（五）202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年5月12日前省级赛组委会完成作品初评；</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（六）202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年5月22日前完成省级赛终评，确定本科院校上推全国决赛作品名单；</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color w:val="000000"/>
          <w:kern w:val="0"/>
          <w:sz w:val="32"/>
          <w:szCs w:val="32"/>
        </w:rPr>
        <w:t>（七）202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年5月底入选国赛参赛队向国赛组委会提交最终作品。</w:t>
      </w:r>
    </w:p>
    <w:p>
      <w:pPr>
        <w:widowControl/>
        <w:shd w:val="clear" w:color="auto" w:fill="FFFFFF"/>
        <w:spacing w:line="580" w:lineRule="atLeast"/>
        <w:ind w:firstLine="555"/>
        <w:rPr>
          <w:rFonts w:ascii="等线" w:hAnsi="等线" w:eastAsia="等线" w:cs="宋体"/>
          <w:color w:val="000000"/>
          <w:kern w:val="0"/>
          <w:sz w:val="22"/>
        </w:rPr>
      </w:pPr>
      <w:r>
        <w:rPr>
          <w:rFonts w:hint="eastAsia" w:ascii="黑体" w:hAnsi="黑体" w:eastAsia="黑体" w:cs="宋体"/>
          <w:color w:val="000000"/>
          <w:kern w:val="0"/>
          <w:sz w:val="32"/>
          <w:szCs w:val="32"/>
        </w:rPr>
        <w:t>七、竞赛主题及作品要求</w:t>
      </w:r>
    </w:p>
    <w:p>
      <w:pPr>
        <w:widowControl/>
        <w:shd w:val="clear" w:color="auto" w:fill="FFFFFF"/>
        <w:spacing w:line="580" w:lineRule="atLeast"/>
        <w:ind w:firstLine="555"/>
        <w:rPr>
          <w:rFonts w:ascii="等线" w:hAnsi="等线" w:eastAsia="等线" w:cs="宋体"/>
          <w:color w:val="000000"/>
          <w:kern w:val="0"/>
          <w:sz w:val="22"/>
        </w:rPr>
      </w:pPr>
      <w:r>
        <w:rPr>
          <w:rFonts w:hint="eastAsia" w:ascii="仿宋" w:hAnsi="仿宋" w:eastAsia="仿宋" w:cs="宋体"/>
          <w:b/>
          <w:bCs/>
          <w:color w:val="000000"/>
          <w:kern w:val="0"/>
          <w:sz w:val="32"/>
          <w:szCs w:val="32"/>
        </w:rPr>
        <w:t>（一）竞赛主题</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1.2026年大赛的(6)至(11)共6个大类的作品主题是"中国古代建筑成就--中华优秀传统文化系列之六"，内容包括民居、官府、皇宫、桥梁(不含庙宇、宝塔)，时间限在1911年以前。具体包括：</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(1)中国古代建筑成就--弘扬中华优秀自然科学成就。</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(2)中国古代建筑领域杰出科学家--弘扬中华优秀古建筑科学家精神。</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(3)中国古代建筑著作--弘扬中华优秀古建筑学专著。</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(4)中国古代建筑文化--弘扬中华优秀古建筑文明和文化传承。</w:t>
      </w:r>
    </w:p>
    <w:p>
      <w:pPr>
        <w:widowControl/>
        <w:shd w:val="clear" w:color="auto" w:fill="FFFFFF"/>
        <w:spacing w:line="580" w:lineRule="atLeast"/>
        <w:ind w:firstLine="640" w:firstLineChars="200"/>
        <w:rPr>
          <w:rFonts w:ascii="等线" w:hAnsi="等线" w:eastAsia="等线" w:cs="宋体"/>
          <w:color w:val="000000"/>
          <w:kern w:val="0"/>
          <w:sz w:val="2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.数媒类（</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数媒静态设计、</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数媒动漫与短片、</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数媒游戏与交互设计）、</w:t>
      </w:r>
      <w:r>
        <w:rPr>
          <w:rFonts w:ascii="仿宋" w:hAnsi="仿宋" w:eastAsia="仿宋" w:cs="宋体"/>
          <w:color w:val="000000"/>
          <w:kern w:val="0"/>
          <w:sz w:val="32"/>
          <w:szCs w:val="32"/>
        </w:rPr>
        <w:t>AI+</w:t>
      </w:r>
      <w:r>
        <w:rPr>
          <w:rFonts w:hint="eastAsia" w:ascii="仿宋" w:hAnsi="仿宋" w:eastAsia="仿宋" w:cs="宋体"/>
          <w:color w:val="000000"/>
          <w:kern w:val="0"/>
          <w:sz w:val="32"/>
          <w:szCs w:val="32"/>
        </w:rPr>
        <w:t>计算机音乐创作类的作品进行分类报名、评审。</w:t>
      </w:r>
    </w:p>
    <w:p>
      <w:pPr>
        <w:widowControl/>
        <w:shd w:val="clear" w:color="auto" w:fill="FFFFFF"/>
        <w:spacing w:line="580" w:lineRule="atLeast"/>
        <w:ind w:firstLine="555"/>
        <w:rPr>
          <w:rFonts w:ascii="等线" w:hAnsi="等线" w:eastAsia="等线" w:cs="宋体"/>
          <w:color w:val="000000"/>
          <w:kern w:val="0"/>
          <w:sz w:val="22"/>
        </w:rPr>
      </w:pPr>
      <w:r>
        <w:rPr>
          <w:rFonts w:ascii="仿宋" w:hAnsi="仿宋" w:eastAsia="仿宋" w:cs="宋体"/>
          <w:color w:val="000000"/>
          <w:kern w:val="0"/>
          <w:sz w:val="32"/>
          <w:szCs w:val="32"/>
        </w:rPr>
        <w:t>3</w:t>
      </w:r>
      <w:r>
        <w:rPr>
          <w:rFonts w:hint="eastAsia" w:ascii="仿宋" w:hAnsi="仿宋" w:eastAsia="仿宋" w:cs="宋体"/>
          <w:color w:val="000000"/>
          <w:kern w:val="0"/>
          <w:sz w:val="32"/>
          <w:szCs w:val="32"/>
        </w:rPr>
        <w:t>.软件应用与开发、微课与A</w:t>
      </w:r>
      <w:r>
        <w:rPr>
          <w:rFonts w:ascii="仿宋" w:hAnsi="仿宋" w:eastAsia="仿宋" w:cs="宋体"/>
          <w:color w:val="000000"/>
          <w:kern w:val="0"/>
          <w:sz w:val="32"/>
          <w:szCs w:val="32"/>
        </w:rPr>
        <w:t>I</w:t>
      </w:r>
      <w:r>
        <w:rPr>
          <w:rFonts w:hint="eastAsia" w:ascii="仿宋" w:hAnsi="仿宋" w:eastAsia="仿宋" w:cs="宋体"/>
          <w:color w:val="000000"/>
          <w:kern w:val="0"/>
          <w:sz w:val="32"/>
          <w:szCs w:val="32"/>
        </w:rPr>
        <w:t>辅助教学、物联网应用与物联网创新转化（创业实践）、大数据应用、人工智能应用五个大类没有主题限制，相关作品需符合参赛小类的要求，具体内容参见国赛、省赛网站。</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（二）作品要求</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1</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每件参赛作品，必须是参赛作者在本届大赛期（</w:t>
      </w:r>
      <w:r>
        <w:rPr>
          <w:rFonts w:ascii="仿宋" w:hAnsi="仿宋" w:eastAsia="仿宋" w:cs="宋体"/>
          <w:color w:val="000000"/>
          <w:kern w:val="0"/>
          <w:sz w:val="32"/>
          <w:szCs w:val="32"/>
        </w:rPr>
        <w:t>2025年7月1日-2026年6月30日）完成的原创作品，与2025年7月1日之前校外展出或获奖的作品雷同的作者的前期作品，不得重复参赛；参赛作品的版权必须属于参赛作者，不得侵权；凡已经转让知识产权或不具有独立知识产权的作品，均不得参赛。参赛作品不得在本大赛的11个大类间一稿多投。</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2</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每件作品的参赛者由同一所院校的</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9名本科生组成，每位作者在每个大类中只能提交1件作品，无论作者排名如何。</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3</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参赛作品的数据应来源合规、使用得当，不得引用涉密数据，不得存在侵犯个人隐私等违法违规情形。</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参赛作品中鼓励使用人工智能工具，但必须在国赛组委会</w:t>
      </w:r>
      <w:r>
        <w:rPr>
          <w:rFonts w:ascii="仿宋" w:hAnsi="仿宋" w:eastAsia="仿宋" w:cs="宋体"/>
          <w:color w:val="000000"/>
          <w:kern w:val="0"/>
          <w:sz w:val="32"/>
          <w:szCs w:val="32"/>
        </w:rPr>
        <w:t>要求的15款AI工具范围内进行自由选择和交叉使用，或采用自行研制的AI工具，以确保竞赛的公平公正。相应参赛作品评审的焦点始终是参赛作者本身对AI工具的驾驭能力，而非AI工具的性能。评审时重点考核作者运用、组合和优化AI工具以解决实际问题的技能与策略，而非对AI模型本身的培养与调教。</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5.</w:t>
      </w:r>
      <w:r>
        <w:rPr>
          <w:rFonts w:hint="eastAsia" w:ascii="仿宋" w:hAnsi="仿宋" w:eastAsia="仿宋" w:cs="宋体"/>
          <w:color w:val="000000"/>
          <w:kern w:val="0"/>
          <w:sz w:val="32"/>
          <w:szCs w:val="32"/>
        </w:rPr>
        <w:t>参赛作品中地图的使用需遵循我国宪法、法律、法规，尊重国家主权、安全和领土完整。参赛作者在作品提交的所有材料中，凡是包含涉及国界、边界、历史疆界、行政区域界线或者范围的地图（景区图、街区图、地铁线路图等内容简单的地图除外），必须符合中华人民共和国自然资源部颁布的《公开地图内容表示规范》要求，并在地图出现之处明确注明审图号和地图来源（如中华人民共和国自然资源部网站、</w:t>
      </w:r>
      <w:bookmarkStart w:id="1" w:name="OLE_LINK1"/>
      <w:r>
        <w:rPr>
          <w:rFonts w:hint="eastAsia" w:ascii="仿宋" w:hAnsi="仿宋" w:eastAsia="仿宋" w:cs="宋体"/>
          <w:color w:val="000000"/>
          <w:kern w:val="0"/>
          <w:sz w:val="32"/>
          <w:szCs w:val="32"/>
        </w:rPr>
        <w:t>国家地理信息公共服务平台</w:t>
      </w:r>
      <w:bookmarkEnd w:id="1"/>
      <w:r>
        <w:rPr>
          <w:rFonts w:ascii="仿宋" w:hAnsi="仿宋" w:eastAsia="仿宋" w:cs="宋体"/>
          <w:color w:val="000000"/>
          <w:kern w:val="0"/>
          <w:sz w:val="32"/>
          <w:szCs w:val="32"/>
        </w:rPr>
        <w:t>https://www.tianditu.gov.cn、标准地图服务http://bzdt.ch.mnr.gov.cn</w:t>
      </w:r>
      <w:r>
        <w:rPr>
          <w:rFonts w:hint="eastAsia" w:ascii="仿宋" w:hAnsi="仿宋" w:eastAsia="仿宋" w:cs="宋体"/>
          <w:color w:val="000000"/>
          <w:kern w:val="0"/>
          <w:sz w:val="32"/>
          <w:szCs w:val="32"/>
        </w:rPr>
        <w:t>网站）。</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6</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无论何时，参赛作品一经发现含有违法违规内容，即刻取消参赛资格及所获奖项（如有），参赛师生自负一切法律责任。大赛官网上将公布违规作品的作品编号、作品名称、作者与指导教师姓名、相关人员所在学校校名，以及所在省级赛区名。</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八、竞赛规则</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（一）报名资格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w:t>
      </w:r>
      <w:r>
        <w:rPr>
          <w:rFonts w:hint="eastAsia"/>
          <w:sz w:val="22"/>
          <w:szCs w:val="24"/>
        </w:rPr>
        <w:t xml:space="preserve"> </w:t>
      </w:r>
      <w:r>
        <w:rPr>
          <w:rFonts w:hint="eastAsia" w:ascii="仿宋" w:hAnsi="仿宋" w:eastAsia="仿宋" w:cs="宋体"/>
          <w:color w:val="000000"/>
          <w:kern w:val="0"/>
          <w:sz w:val="32"/>
          <w:szCs w:val="32"/>
        </w:rPr>
        <w:t>本赛事第1-10类作品的参赛对象为在皖高校全日制在校本科生、高职高专生。</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w:t>
      </w:r>
      <w:r>
        <w:rPr>
          <w:rFonts w:hint="eastAsia"/>
          <w:sz w:val="22"/>
          <w:szCs w:val="24"/>
        </w:rPr>
        <w:t xml:space="preserve"> </w:t>
      </w:r>
      <w:r>
        <w:rPr>
          <w:rFonts w:hint="eastAsia" w:ascii="仿宋" w:hAnsi="仿宋" w:eastAsia="仿宋" w:cs="宋体"/>
          <w:color w:val="000000"/>
          <w:kern w:val="0"/>
          <w:sz w:val="32"/>
          <w:szCs w:val="32"/>
        </w:rPr>
        <w:t>本赛事第11类作品的参赛对象为在皖高校全日制在校本科生，且参赛作品队员中至少有1名在皖高校招收注册的在籍本科国际生（即来华留学生）。</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（二）报名要求</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1.以小组方式组队，不接受个人参赛；通过校内初赛后，以学校为单位统一报名参赛，不接受参赛队单独报名，学生不得跨校组队、老师不得跨校指导；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2.所有参赛学校报名时需同时报送所有参赛选手、指导教师的承诺书（详见附件）签字原件或者扫描件，并写明日期；</w:t>
      </w:r>
    </w:p>
    <w:p>
      <w:pPr>
        <w:widowControl/>
        <w:shd w:val="clear" w:color="auto" w:fill="FFFFFF"/>
        <w:spacing w:line="580" w:lineRule="atLeast"/>
        <w:ind w:firstLine="640" w:firstLineChars="200"/>
        <w:rPr>
          <w:rFonts w:ascii="等线" w:hAnsi="等线" w:eastAsia="等线" w:cs="宋体"/>
          <w:color w:val="000000" w:themeColor="text1"/>
          <w:kern w:val="0"/>
          <w:sz w:val="22"/>
          <w14:textFill>
            <w14:solidFill>
              <w14:schemeClr w14:val="tx1"/>
            </w14:solidFill>
          </w14:textFill>
        </w:rPr>
      </w:pPr>
      <w:r>
        <w:rPr>
          <w:rFonts w:hint="eastAsia" w:ascii="仿宋" w:hAnsi="仿宋" w:eastAsia="仿宋" w:cs="宋体"/>
          <w:color w:val="000000"/>
          <w:kern w:val="0"/>
          <w:sz w:val="32"/>
          <w:szCs w:val="32"/>
        </w:rPr>
        <w:t>3.</w:t>
      </w:r>
      <w:r>
        <w:rPr>
          <w:rFonts w:hint="eastAsia" w:ascii="仿宋" w:hAnsi="仿宋" w:eastAsia="仿宋" w:cs="宋体"/>
          <w:b/>
          <w:bCs/>
          <w:color w:val="000000"/>
          <w:kern w:val="0"/>
          <w:sz w:val="32"/>
          <w:szCs w:val="32"/>
        </w:rPr>
        <w:t>每个参赛队学生人数为2-</w:t>
      </w:r>
      <w:r>
        <w:rPr>
          <w:rFonts w:ascii="仿宋" w:hAnsi="仿宋" w:eastAsia="仿宋" w:cs="宋体"/>
          <w:b/>
          <w:bCs/>
          <w:color w:val="000000"/>
          <w:kern w:val="0"/>
          <w:sz w:val="32"/>
          <w:szCs w:val="32"/>
        </w:rPr>
        <w:t>9</w:t>
      </w:r>
      <w:r>
        <w:rPr>
          <w:rFonts w:hint="eastAsia" w:ascii="仿宋" w:hAnsi="仿宋" w:eastAsia="仿宋" w:cs="宋体"/>
          <w:b/>
          <w:bCs/>
          <w:color w:val="000000"/>
          <w:kern w:val="0"/>
          <w:sz w:val="32"/>
          <w:szCs w:val="32"/>
        </w:rPr>
        <w:t>人</w:t>
      </w:r>
      <w:r>
        <w:rPr>
          <w:rFonts w:hint="eastAsia" w:ascii="仿宋" w:hAnsi="仿宋" w:eastAsia="仿宋" w:cs="宋体"/>
          <w:color w:val="000000"/>
          <w:kern w:val="0"/>
          <w:sz w:val="32"/>
          <w:szCs w:val="32"/>
        </w:rPr>
        <w:t>，每件作品的指导教师不多于2人；每位参赛学生参与创作的作品每大类不得超过1件；</w:t>
      </w:r>
      <w:r>
        <w:rPr>
          <w:rFonts w:hint="eastAsia" w:ascii="仿宋" w:hAnsi="仿宋" w:eastAsia="仿宋" w:cs="宋体"/>
          <w:color w:val="000000" w:themeColor="text1"/>
          <w:kern w:val="0"/>
          <w:sz w:val="32"/>
          <w:szCs w:val="32"/>
          <w14:textFill>
            <w14:solidFill>
              <w14:schemeClr w14:val="tx1"/>
            </w14:solidFill>
          </w14:textFill>
        </w:rPr>
        <w:t>每位指导教师指导的作品数量每大类不得超过4件，其中作为第一指导老师的不得超过2件，作为第二指导老师的不得超过2件。</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4.每个学校每个小类的参赛作品数量原则上不超过2件、每大类不超过4件，具体分类见“四、竞赛内容”。</w:t>
      </w:r>
    </w:p>
    <w:p>
      <w:pPr>
        <w:widowControl/>
        <w:shd w:val="clear" w:color="auto" w:fill="FFFFFF"/>
        <w:spacing w:line="580" w:lineRule="atLeast"/>
        <w:ind w:firstLine="640" w:firstLineChars="200"/>
        <w:rPr>
          <w:rFonts w:ascii="等线" w:hAnsi="等线" w:eastAsia="等线" w:cs="宋体"/>
          <w:color w:val="000000"/>
          <w:kern w:val="0"/>
          <w:sz w:val="22"/>
        </w:rPr>
      </w:pPr>
      <w:bookmarkStart w:id="2" w:name="_Hlk221614637"/>
      <w:r>
        <w:rPr>
          <w:rFonts w:hint="eastAsia" w:ascii="仿宋" w:hAnsi="仿宋" w:eastAsia="仿宋" w:cs="宋体"/>
          <w:color w:val="000000"/>
          <w:kern w:val="0"/>
          <w:sz w:val="32"/>
          <w:szCs w:val="32"/>
        </w:rPr>
        <w:t>5.为进一步提升参赛作品质量和水平、激励参赛队在更高平台取得优异成绩，对在2025年国赛中取得一、二等奖的本科院校给予相应的奖励，获得国赛一等奖可增报4件、国赛二等奖可增报2件；对在2025年省级赛中取得一等奖的高职高专类院校给予相应奖励，获得省赛一等奖可增报2件。获得奖励增报的作品数量不受每小类2件、每大类4件的限制，奖励增报的作品中至少50%的作品类别应与原获奖作品大类、小类一致。</w:t>
      </w:r>
      <w:bookmarkEnd w:id="2"/>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6.为进一步提升校级初赛质量、全面提升竞赛水平，将适当控制入围省级赛的作品总量。原则上，进入省级赛初评的作品总数不超过1800件，其中本科组1200件、高职高专组600件；若报名作品数量超过限额，将启动截流机制，即综合各参赛院校报名参赛作品数量、往年竞赛成绩、校赛组织评审等情况核减各参赛院校进入省级赛初赛的作品数量。因此，各参赛院校必须认真、规范开展校级初赛，遴选优秀作品推荐至省级赛。</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7.为贯彻落实省委省政府统一部署和省经信厅、省教育厅、省科技厅联合印发的《关于依托工业互联网平台推进产学研深度融合的实施意见》要求，各大赛所有参赛人员（包括指导老师和参赛项目全部成员）须注册登录“羚羊”工业互联网平台（www.lingyangplat.com），并将注册成功页面截图发各大赛组委会备案，所有参赛项目均须上传至“羚羊”工业互联网平台“羚羊科产”板块。</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（三）赛前准备</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各参赛院校在比赛前期，应确认组织参赛的具体院系、部门，并确定唯一一名大赛管理员进行大赛的报名管理、计算机基本技能测试组织、作品提交审核等工作。各参赛院校赛前还应进行广泛的宣传发动，使参赛队明确大赛的意义、分类、主题、规则等。</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院校选拔赛期间，应组织专家对报名参赛作品进行评审，从而确定参赛作品名单，然后由大赛管理员发放参赛账号，指导参赛队认真填写报名系统中的各项内容，并在报名日期截止前按照规定上传参赛队员的学生证、加盖教务处或学校公章的报名表、参赛队员签字的版权声明等信息；同时，要求参赛队申请百度网盘账号，按照要求建立相应的文件夹并将作品按照“作品编号-文件夹名”的规范命名后上传作品然后将分享链接填入报名系统中。详细要求请及时查阅省级赛官网、国赛官网发布的相关信息。</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（四）比赛期间</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比赛期间，各参赛院校参赛队请及时查阅安徽省级赛官网发布的相关信息，并按照要求完成相关工作。202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年4月25日至5月30日期间，严禁擅自修改报名系统中的相关内容，严禁更改百度网盘中参赛文件夹的内容和分享链接，否则将失去参赛资格。</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（五）成绩公布</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大赛最终的评审结果，由大赛组委会在大赛官网进行公示。官网公示无异议后，报安徽省大学生创新创业教育办公室备案并在安徽高教网公示。公示无异议后，正式公布获奖名单。由大赛组委会制作和发放获奖证书。</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九、竞赛环境</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各参赛队依据自身作品制作的要求进行竞赛环境准备。网站类作品应部署在可以通过公网访问的服务器上；所有非直接播放媒体类的作品应将运行或演示过程录制演示视频，以方便评委评审，未录制演示视频的作品，可能被直接淘汰。</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评审环境要求可以顺畅连接到公网，评审用计算机需安装高版本谷歌、IE、火狐等浏览器，同时安装相关的图片查看、视频播放、办公软件等。</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十、技术规范</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本项大赛报名、作品提交、评审等各项工作均通过国赛组委会提供的报名系统进行，因此，特制定如下技术规范：</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（一）作品名称</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作品名称必须规范，不得使用特殊符号，字数不得超过30字。否则，将失去参赛资格。</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（二）作品类别</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参赛作品的类别必须按照系统提供的大类、小类规范分类。每所学校每小类原则上不得超过2件，每大类不得超过4件。2025年本科院校在国赛中取得一、二等奖、高职高专类院校取得省赛一等奖的增报作品不受类别额度限制。超过规定数量的作品，按照作品编号的排列顺序取消该小类后续作品的参赛资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1.数媒类和计算机音乐创作类的参赛作品不再区分普通组与专业组，按照统一标准进行评审。</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国际生“汉学”赛项作品的参赛队，须至少包含1名在皖高校招收注册的在籍本科国际生（即来华留学生）。若参赛作品的全部作者均是中国国籍学生（持中国身份证或港澳台证件的学生属于中国国籍学生），则该作品只能参加第1-10类的竞赛，不得参加本赛项；属于本赛项的作品，可以参加第1-10类的竞赛，但不得同时参加多个类（组）竞赛。</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（三）参赛队员信息</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参赛队员必须如实、准确填写姓名、院系类别、专业、年级、身份证号等信息，并与学生证、身份证等证件上的信息相符。电子邮件、电话请填写正确，以备紧急情况下联系。</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必须上传参赛队员免冠证件照（大头照）、学生证照片，图片应清晰、规范。学生证照片应包含本人照片页、学号、姓名、年级、专业等信息，若无法一次拍摄，可将两张图片使用ps、画图等软件合并在一张图片。为确保顺利上传，请将证件照和学生证照片压缩至200KB左右后上传。如因学生证丢失等原因无法提供学生证照片，则需提供粘贴本人照片并加盖学校公章或学生处公章或教务处公章的证明，证明中必须包括入学年份、学生专业、学号、姓名等信息。</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参赛人员的数量不得超过大赛要求，超过人数限制的人员名单将被直接删除，不会在证书中出现，也无法获得证书。因违反规则超额填报队员，将可能降低作品的获奖等级。</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（四）指导老师信息</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每个参赛队可视情况聘请1-2位指导老师，指导老师的信息请征得指导老师的同意后准确填写、认真核对，一旦提交，将无法更改。</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（五）单位联系人信息</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请认真填写此项信息，以便于联系。建议填写各参赛院校的大赛管理员（即发放账号的老师），也可填写指导教师。</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（六）学校推荐意见</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此项内容由院校大赛管理员填写，也可由参赛队填写后报学校大赛管理员审核。</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（七）开源代码与组件使用情况说明</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该项内容是判定作品原创性的依据之一，必须依据作品制作时是否使用了开源的代码、组件、网上素材等情况如实填写。若确实没有使用，请填写“无”。</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（八）作品简介</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作品简介必须精炼、准确，字数必须控制在300字以内，以方便评委快速了解作品的内涵。</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（九）作品安装说明</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请根据作品的情况填写，若是直接播放或运行的作品，可填写“直接双击本作品即可运行”或“使用通用的媒体播放器播放”之类文字。</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（十）作品效果图</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选择具有代表性的作品截图、制作过程截图、作品照片等图片，压缩后上传。</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（十一）作品思路</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依据作品的制作过程，填写作品创意、设计、制作等内容，不得空白或过于简单。</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（十二）设计重点难点</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请根据作品设计、制作时的情况填写，以方便评委了解作品的制作情况。</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（十三）指导老师自评</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本项内容由指导老师填写，并请指导老师审核后提交。若作品没有聘请指导老师，可由参赛队自行填写或填写“无指导教师”。</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（十四）其它说明</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参赛队自行确定是否填写。本项内容可以填写作品制作感悟、需要感谢的人员等。</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（十五）报名表打印上传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相关信息填写完毕后，请点击“点击预览报名表”按钮后打印，然后在加盖学校或教务处公章后，拍照压缩至500KB以内，分别上传报名表、版权声明、中国大学生计算机设计大赛安徽省级赛参赛师生承诺书（承诺书格式见附件），上传成功后，务必反复检查确认。若缺少报名表或版权声明、报名表没有加盖要求的公章、版权声明没有全体参赛队员签字，将视为无效报名，直接淘汰。</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（十六）参赛作品上传、部署与查阅链接填写</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此项工作非常重要。若链接失效、无素材源码文件包或作品及相关文档无法打开，将直接被淘汰。</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1.参赛作品上传与部署</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作品提交前，各参赛队务必反复验证，确保分享链接的正确和上传文件的完整性。</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上传至百度网盘的相关文件以及文件夹，严禁出现作品名称和敏感词，以免被系统判为违规，从而无法正常公开分享而导致分享失败。</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网站类、程序设计类等作品，因相关文件数量多，必须压缩后上传，压缩类型限定为zip和rar两种格式，严禁使用7z等其他格式，否则将被判违规、从而失去参赛资格。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网站类、数据库类的作品，需要提供可以通过公网访问的链接。无论何种部署方式，必须将可供公网访问的地址填写到报名系统的指定位置。若填写的地址无法访问，或链接空白，将被判违规。</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特别说明：因作品评审等环节需要统一提取作品，所有作品相关文件必须上传到百度网盘，然后将链接正确填入相应的输入框中。</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特别提醒：上传至百度网盘的网址提取，应点击文件或文件夹后用“永久分享”功能提取分享链接和提取码，将其填入对应的位置，不能直接用地址栏的网址。填写完成后，必须在其他电脑上检验分享链接和提取码的正确性。百度网盘一般正常的链接格式如下：https://pan.baidu.com/s/*******。</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请自行注册和登录百度网盘，在自己网盘的根目录下建立以下格式的文件夹：作品编号-参赛总文件夹。其中，作品编号可在“作品管理”界面中查询。例如，如果作品编号为202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100001，则建立的文件夹名为：202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100001-参赛总文件夹。</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不按要求命名的文件夹为无效提交，将直接被淘汰。所有参赛文件均应保存在此文件夹内，分别对此文件夹及内部作品创建公众分享的公开链接，链接填入相应的输入框中。</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2.作品查阅链接</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（1）参赛总文件夹访问网址（必传）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该网址为整个文件夹的分享网址，点击后可访问整个文件夹，包含所有子文件夹。如有需要保密的敏感文件请勿放置其中。</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该文件夹在百度网盘的命名格式为：202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100001-参赛总文件夹。</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（2）作品与答辩材料文件夹（必传）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保存在上述文件夹中的作品文件包及答辩材料，该文件夹在百度网盘中的命名规则为：作品编号-01作品与答辩材料。其中的文件命名规则为：作品编号-作品.扩展名；作品编号-答辩材料.扩展名。</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如果作品由多个文件构成，请打包压缩为一个压缩文件包后分享。例如，编号为202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100001的作品提交的某mpg格式视频作品文件，其命名为：202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100001-作品.mpg；202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100001-答辩材料.ppt（或202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100001-答辩材料.zip）</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另外，播放类作品时长不得超过10分钟，大小不得超过500MB。</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本文件包将会被公示，请勿放置不宜外泄的技术信息。</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（3）素材与源码（必传）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保存开发作品相关素材、源码、数据库等文件。该文件夹在百度网盘中的命名规则为：作品编号-02素材与源码。</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该文件夹下的文档大小一般不超过300-500MB，最大1GB。上传时，若素材或源码体积过大，可选择有代表性的材料上传。例如：代码可以粘贴到记事本中保存成“txt”格式文件上传；视频类素材可以截取关键的片段上传；也可将设计或制作的过程进行截屏做成视频上传。如有需要保密的敏感文件请勿放置其中。</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该文件夹中的素材、源码包或数据库等若为一个文件，其命名规则为：作品编号-素材源码.文件类型名。</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如果作品由多个文件构成，请打包压缩为一个压缩文件包后上传并永久分享。例如，编号为202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100001的作品提交的素材文件，其命名为：202</w:t>
      </w:r>
      <w:r>
        <w:rPr>
          <w:rFonts w:ascii="仿宋" w:hAnsi="仿宋" w:eastAsia="仿宋" w:cs="宋体"/>
          <w:color w:val="000000"/>
          <w:kern w:val="0"/>
          <w:sz w:val="32"/>
          <w:szCs w:val="32"/>
        </w:rPr>
        <w:t>6</w:t>
      </w:r>
      <w:r>
        <w:rPr>
          <w:rFonts w:hint="eastAsia" w:ascii="仿宋" w:hAnsi="仿宋" w:eastAsia="仿宋" w:cs="宋体"/>
          <w:color w:val="000000"/>
          <w:kern w:val="0"/>
          <w:sz w:val="32"/>
          <w:szCs w:val="32"/>
        </w:rPr>
        <w:t>100001-素材源码.zip（或rar格式）。如有需要保密的敏感文件请勿放置其中。</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（4）设计与开发文档（必传）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设计与开发文档是评审时重要的查看内容，请各参赛队务必认真填写。文字应表达准确、简练，图片应清晰、数量恰当。保存作品开发或制作时撰写的相关文档。该文件夹在百度网盘中的命名规则为：作品编号-03设计与开发文档。</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特别提醒：</w:t>
      </w:r>
      <w:r>
        <w:rPr>
          <w:rFonts w:hint="eastAsia" w:ascii="仿宋" w:hAnsi="仿宋" w:eastAsia="仿宋" w:cs="宋体"/>
          <w:color w:val="000000"/>
          <w:kern w:val="0"/>
          <w:sz w:val="32"/>
          <w:szCs w:val="32"/>
        </w:rPr>
        <w:t>各类作品的提交文档可能都有自身特殊要求，请至省赛和国赛官网查阅相关要求。没有提交设计与开发文档的作品，将可能直接被淘汰。设计与开发文档不规范的作品，不能获高等级奖项。</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所有类别参赛作品均要求填报提交的文档：表1 作品信息概要表；</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所有涉及编程开发的作品（包括软件应用与开发、大数据应用、人工智能应用、物联网应用等大类）需按照要求提交开发类作品开发文档，具体格式要求见国赛、省级赛网站。</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微课类作品，需要将教学设计、练习题、课件等文件上传。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其他类别作品有各自的要求，请认真研读相关要求，并按要求上传相关文档。</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（5）作品演示视频（除视频类作品必传）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演示视频主要是通过屏幕录制或摄像录制等技术手段，记录作品实际运行、操作、创作、展示、功能介绍等过程，从而让评委进一步了解作品，播放时长不得超过10分钟，大小控制在300MB以内。该文件夹在百度网盘中的命名规则为：作品编号-04作品演示文档。</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十一、成绩评定</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（一）评分标准</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1.作品评价原则</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作品评价依据创、量、健、技、美等五个方面综合评定成绩，每个方面占比20%。</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创，作品的创意及原创性；</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量，作品的质量、工作量及内涵；</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健，作品内容是否健康、系统是否健壮；</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技，作品制作过程中使用的技术及技巧；</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美，作品的设计、界面等是否符合美学的要求、具有艺术性。</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此外，还需考虑作品的文档是否完整，若作品无百度网盘链接，或网盘链接失效，将直接判为不合格。</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2.不同类别作品评审的具体要求</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（1）软件应用与开发类（包括大数据、人工智能、物联网应用等）</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综合考量作品的运行流畅度、整体协调性、开发规范性、创意新颖性。web开发与应用小类要求部署到公网可访问的服务器上；管理信息系统小类的作品应可运行或安装后运行。</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（2）微课与A</w:t>
      </w:r>
      <w:r>
        <w:rPr>
          <w:rFonts w:ascii="仿宋" w:hAnsi="仿宋" w:eastAsia="仿宋" w:cs="宋体"/>
          <w:color w:val="000000"/>
          <w:kern w:val="0"/>
          <w:sz w:val="32"/>
          <w:szCs w:val="32"/>
        </w:rPr>
        <w:t>I</w:t>
      </w:r>
      <w:r>
        <w:rPr>
          <w:rFonts w:hint="eastAsia" w:ascii="仿宋" w:hAnsi="仿宋" w:eastAsia="仿宋" w:cs="宋体"/>
          <w:color w:val="000000"/>
          <w:kern w:val="0"/>
          <w:sz w:val="32"/>
          <w:szCs w:val="32"/>
        </w:rPr>
        <w:t>辅助教学类</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选题设计是否简明、合理；教学内容是否科学正确、逻辑清晰；作品是否结构完整、技术规范、语言规范；教学形式新颖性、趣味性、目标是否达成。</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（3）数字媒体设计类</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作品的主题是否突出、创意是否新颖、技术先进性、表现是否独特，同时考虑其工作量的大小。</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数媒类作品、计算机音乐创作类作品中凡是与今年大赛主题不符的作品均需判为不合格。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（4）其它需要考量的因素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部分作品需要通过源码素材包辅助判别其原创性；对于需要安装和搭建配置才能评审的作品，需要特别注意查看其演示视频文件和其他相关内容，如网站类作品都有相关部署链接（只要其中一个可正常访问即可），以方便对其评审。</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（二）评审方法</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1.资格审查</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各学校大赛管理员应在参赛队完成作品提交后按照要求对各参赛队的报名情况进行初审，督促不符合要求的参赛队在报名结束前修改完善，以免因信息不全失去参赛资格。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省级赛报名结束后，组委会将对参赛作品的报名情况进行审核，未正确上传参赛队员身份证、加盖公章的参赛报名表、版权声明等信息的作品将被直接淘汰，失去参赛资格。未参加计算机基本技能测试的参赛队，将无法获得奖项。</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2.省级赛网上初评</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组委会根据作品的数量分成若干组，每组安排三名专家进行评审。各位专家对本组内的作品按照“强烈推荐”（分值为2分）、“推荐”（分值为1分）、“不推荐”（分值为0分）的等级对每件作品进行独自评审打分，初评完成后，系统后台进行数据统计，2分及以上的作品进入复评阶段，1分作品和0分作品不授等级奖。</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3.省级赛终评</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将进入复评阶段的作品分成若干组，组委会聘请专家进行在线会评。每组作品由三名评委依据规则对作品进行排序，每组评委设组长一名。各位评委首先独自评审排序，评委排序完成后，组长在系统中依据评审情况进行本组内作品排序，组内讨论确定排序结果，依据比例和作品质量确定一、二、三等各类奖项，形成签字后的文档报组委会。评审期间，如有难以确定的问题，由仲裁委员会负责解释、确认。</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十二、奖项设定</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本项赛事根据有效参赛作品的数量设置奖项，各级别奖项不超过如下比例：一等奖10%；二等奖20%；三等奖30%。大赛设优秀组织奖10名。</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证书以学校为单位由各学校大赛管理员统一领取。</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十三、赛项安全</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赛事安全是本项赛事一切工作顺利开展的先决条件，是赛事筹备和运行工作必须考虑的核心问题。赛项组委会采取切实有效措施保证大赛期间参赛选手、指导教师、工作人员及观众的人身安全、政治安全、经费安全。</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（一）比赛环境</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各参赛队依据自身作品制作的要求进行竞赛环境准备。网站类作品应部署在可以通过公网访问的服务器上；有特殊要求的作品，应将作品的运行或演示过程录制演示视频，以方便评委评审。</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评审环境要求可以顺畅连接到公网，评审用计算机需安装高版本谷歌、IE、火狐等浏览器，同时安装相关的图片查看、视频播放、办公软件等。</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作品内容必须健康、积极向上，符合国家宪法和相关法律、法规，凡与已发表的作品相似或近似的作品均不得参赛，严禁抄袭剽窃、一稿多投。</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赛项秘书处负责大赛评审、优秀作品点评、证书和奖牌发放等环节的信息安全、设备设施安全，不得泄露参赛队学号、身份证号、电话等敏感信息。</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（二）竞赛经费</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本项赛事不收取报名费和评审费，参赛队师生的作品制作、参赛等开支由参赛学校负责。</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（三）组队责任</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各参赛院校应安排一名大赛管理员负责本项赛事参赛队的组织、报名、作品提交、报名初审、参会等工作，大赛管理员即为本校的大赛负责人，负责与赛项秘书处沟通联系。各参赛院校的作品报名及提交等工作均由学校大赛管理员审核提交，未通过大赛管理员审核提交的作品均为无效参赛作品；未按照要求审核导致参赛队失去参赛资格，其责任由所在学校的大赛管理员承担。参加优秀作品点评的人员名单、领队均由学校大赛管理员审核后提交赛项秘书处，各校领队负责本校参会人员的组织和人身安全。</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（四）应急处理</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比赛期间发生意外事故，发现者应第一时间报告赛项秘书处，同时采取措施避免事态扩大。赛项秘书处应立即启动预案予以解决并上报大赛执委会。赛项出现重大安全问题可以停赛，是否停赛由赛项组委会决定。</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（五）处罚措施</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无论何时，一经发现、查实有涉及违法违规行为的参赛作品，组委会将立刻取消该作品的参赛资格，若已获奖、则取消该奖项，并在竞赛官网上公布其作品号、作品名、作者姓名、指导教师姓名及所在院校名称，同时扣减该校下一年度的参赛作品指标。</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十四、竞赛须知</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（一）参赛队须知</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1.参赛队成员必须是同一所学校的在校生，不得跨校参赛；</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2.参赛队成员必须遵守本项赛事的相关规定，严禁抄袭剽窃、一稿多投等违规行为；</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3.参赛队必须如实填写报名系统中的各项内容，如信息有误，必须在公示期间及时提出，否则责任自负。</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（二）指导教师须知</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1.指导教师应全程参与作品制作的指导，负责作品的政治安全；</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2.指导教师必须遵守本项赛事的各项规定，不得干扰评委的评审工作；</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3.指导教师应尊重评委，不得无根据地攻击评委；</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4.遇有争议，需书面向组委会提出，并服从组委会的仲裁结果，不得无理取闹。</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（三）参赛选手须知</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1.参赛选手必须遵守本项赛事的各项规定，如实填写报名系统的各项内容；</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2.参赛选手必须尊重评委，对评审结果有异议时可以书面提出，并服从组委会的仲裁结果；</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3.每个参赛队的第一作者为本作品的第一负责人，其他作者须服从第一作者的决定。</w:t>
      </w:r>
    </w:p>
    <w:p>
      <w:pPr>
        <w:widowControl/>
        <w:shd w:val="clear" w:color="auto" w:fill="FFFFFF"/>
        <w:spacing w:line="580" w:lineRule="atLeast"/>
        <w:ind w:firstLine="643" w:firstLineChars="200"/>
        <w:rPr>
          <w:rFonts w:ascii="等线" w:hAnsi="等线" w:eastAsia="等线" w:cs="宋体"/>
          <w:color w:val="000000"/>
          <w:kern w:val="0"/>
          <w:sz w:val="22"/>
        </w:rPr>
      </w:pPr>
      <w:r>
        <w:rPr>
          <w:rFonts w:hint="eastAsia" w:ascii="仿宋" w:hAnsi="仿宋" w:eastAsia="仿宋" w:cs="宋体"/>
          <w:b/>
          <w:bCs/>
          <w:color w:val="000000"/>
          <w:kern w:val="0"/>
          <w:sz w:val="32"/>
          <w:szCs w:val="32"/>
        </w:rPr>
        <w:t>（四）安徽省级赛评委守则</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1.所有被聘为中国大学生计算机设计大赛安徽省级赛的评委均需严格遵守本守则；</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2.所有评委必须以认真严肃的态度对待本赛事的评审工作，明确公平、公正、公开对待每一件作品是本赛事的生命线，也是每位评委必须严格遵守的准则；</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3.所有评委均要全程参与评审阶段的各项活动，直至全部作品评审完毕；</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4.评委在评审过程中应注重着装和个人整体形象，自始至终严肃认真履行评委职责；</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5.评委按照要求准时完成作品评审；</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6.评委在评审过程中要集中精力，认真审阅参赛作品，在评审过程中不得做评审无关之事；</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7.评委在评审期间，手机必须置于静音或关闭状态，不得接打电话或发信息；</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8.评委按照大赛竞赛要求，严格掌握评分标准，以参赛作品的实际水平作为评分的唯一依据，不打关系分、感情分，必须公平、公正对待选手的每一件作品，严禁徇私舞弊；</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9.评委对作品的评语要客观、正面、专业，不夸大，不跑题，评价准确，语言精炼；</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10.评委在评审期间，应回避与选手、指导教师、带队教师，以及选手家长与亲朋好友的私下交往，不准接受参赛院校及个人任何形式的宴请和馈赠；</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11.未经大赛组委会授权，评委不得擅自透露、发布与评审过程及结果有关的信息。</w:t>
      </w:r>
    </w:p>
    <w:p>
      <w:pPr>
        <w:widowControl/>
        <w:shd w:val="clear" w:color="auto" w:fill="FFFFFF"/>
        <w:spacing w:line="580" w:lineRule="atLeast"/>
        <w:ind w:firstLine="640" w:firstLineChars="200"/>
        <w:rPr>
          <w:rFonts w:ascii="等线" w:hAnsi="等线" w:eastAsia="等线" w:cs="宋体"/>
          <w:color w:val="000000"/>
          <w:kern w:val="0"/>
          <w:sz w:val="22"/>
          <w:highlight w:val="none"/>
        </w:rPr>
      </w:pPr>
      <w:r>
        <w:rPr>
          <w:rFonts w:hint="eastAsia" w:ascii="黑体" w:hAnsi="黑体" w:eastAsia="黑体" w:cs="宋体"/>
          <w:color w:val="000000"/>
          <w:kern w:val="0"/>
          <w:sz w:val="32"/>
          <w:szCs w:val="32"/>
          <w:highlight w:val="none"/>
        </w:rPr>
        <w:t>十五、申诉与仲裁</w:t>
      </w:r>
    </w:p>
    <w:p>
      <w:pPr>
        <w:widowControl/>
        <w:shd w:val="clear" w:color="auto" w:fill="FFFFFF"/>
        <w:spacing w:line="580" w:lineRule="atLeast"/>
        <w:ind w:firstLine="640" w:firstLineChars="200"/>
        <w:rPr>
          <w:rFonts w:hint="eastAsia" w:ascii="仿宋" w:hAnsi="仿宋" w:eastAsia="仿宋" w:cs="宋体"/>
          <w:color w:val="000000"/>
          <w:kern w:val="0"/>
          <w:sz w:val="32"/>
          <w:szCs w:val="32"/>
          <w:highlight w:val="none"/>
        </w:rPr>
      </w:pPr>
      <w:r>
        <w:rPr>
          <w:rFonts w:hint="eastAsia" w:ascii="仿宋" w:hAnsi="仿宋" w:eastAsia="仿宋" w:cs="宋体"/>
          <w:color w:val="000000"/>
          <w:kern w:val="0"/>
          <w:sz w:val="32"/>
          <w:szCs w:val="32"/>
          <w:highlight w:val="none"/>
        </w:rPr>
        <w:t>1</w:t>
      </w:r>
      <w:r>
        <w:rPr>
          <w:rFonts w:ascii="仿宋" w:hAnsi="仿宋" w:eastAsia="仿宋" w:cs="宋体"/>
          <w:color w:val="000000"/>
          <w:kern w:val="0"/>
          <w:sz w:val="32"/>
          <w:szCs w:val="32"/>
          <w:highlight w:val="none"/>
        </w:rPr>
        <w:t>.申诉</w:t>
      </w:r>
    </w:p>
    <w:p>
      <w:pPr>
        <w:widowControl/>
        <w:shd w:val="clear" w:color="auto" w:fill="FFFFFF"/>
        <w:spacing w:line="580" w:lineRule="atLeast"/>
        <w:ind w:firstLine="640" w:firstLineChars="200"/>
        <w:rPr>
          <w:rFonts w:ascii="仿宋" w:hAnsi="仿宋" w:eastAsia="仿宋" w:cs="宋体"/>
          <w:color w:val="000000"/>
          <w:kern w:val="0"/>
          <w:sz w:val="32"/>
          <w:szCs w:val="32"/>
          <w:highlight w:val="none"/>
        </w:rPr>
      </w:pPr>
      <w:r>
        <w:rPr>
          <w:rFonts w:ascii="仿宋" w:hAnsi="仿宋" w:eastAsia="仿宋" w:cs="宋体"/>
          <w:color w:val="000000"/>
          <w:kern w:val="0"/>
          <w:sz w:val="32"/>
          <w:szCs w:val="32"/>
          <w:highlight w:val="none"/>
        </w:rPr>
        <w:t>参赛队伍对有失公正的评审、工作人员违规行为等可以提出申诉。申诉应在比赛结束后</w:t>
      </w:r>
      <w:r>
        <w:rPr>
          <w:rFonts w:hint="eastAsia" w:ascii="仿宋" w:hAnsi="仿宋" w:eastAsia="仿宋" w:cs="宋体"/>
          <w:color w:val="000000"/>
          <w:kern w:val="0"/>
          <w:sz w:val="32"/>
          <w:szCs w:val="32"/>
          <w:highlight w:val="none"/>
        </w:rPr>
        <w:t>2小时内由参赛领队向仲裁委员会递交书面</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报告，超时不予受理。报告应对</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事件涉及到的人员、具体事项、</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依据与理由等进行充分、实事求是的叙述和举证。</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报告须有</w:t>
      </w:r>
      <w:r>
        <w:rPr>
          <w:rFonts w:ascii="仿宋" w:hAnsi="仿宋" w:eastAsia="仿宋" w:cs="宋体"/>
          <w:color w:val="000000"/>
          <w:kern w:val="0"/>
          <w:sz w:val="32"/>
          <w:szCs w:val="32"/>
          <w:highlight w:val="none"/>
        </w:rPr>
        <w:t>申诉方</w:t>
      </w:r>
      <w:r>
        <w:rPr>
          <w:rFonts w:hint="eastAsia" w:ascii="仿宋" w:hAnsi="仿宋" w:eastAsia="仿宋" w:cs="宋体"/>
          <w:color w:val="000000"/>
          <w:kern w:val="0"/>
          <w:sz w:val="32"/>
          <w:szCs w:val="32"/>
          <w:highlight w:val="none"/>
        </w:rPr>
        <w:t>的领队、指导教师和参赛选手签名确认。</w:t>
      </w:r>
    </w:p>
    <w:p>
      <w:pPr>
        <w:widowControl/>
        <w:shd w:val="clear" w:color="auto" w:fill="FFFFFF"/>
        <w:spacing w:line="580" w:lineRule="atLeast"/>
        <w:ind w:firstLine="640" w:firstLineChars="200"/>
        <w:rPr>
          <w:rFonts w:ascii="仿宋" w:hAnsi="仿宋" w:eastAsia="仿宋" w:cs="宋体"/>
          <w:color w:val="000000"/>
          <w:kern w:val="0"/>
          <w:sz w:val="32"/>
          <w:szCs w:val="32"/>
          <w:highlight w:val="none"/>
        </w:rPr>
      </w:pPr>
      <w:r>
        <w:rPr>
          <w:rFonts w:hint="eastAsia" w:ascii="仿宋" w:hAnsi="仿宋" w:eastAsia="仿宋" w:cs="宋体"/>
          <w:color w:val="000000"/>
          <w:kern w:val="0"/>
          <w:sz w:val="32"/>
          <w:szCs w:val="32"/>
          <w:highlight w:val="none"/>
        </w:rPr>
        <w:t>2</w:t>
      </w:r>
      <w:r>
        <w:rPr>
          <w:rFonts w:ascii="仿宋" w:hAnsi="仿宋" w:eastAsia="仿宋" w:cs="宋体"/>
          <w:color w:val="000000"/>
          <w:kern w:val="0"/>
          <w:sz w:val="32"/>
          <w:szCs w:val="32"/>
          <w:highlight w:val="none"/>
        </w:rPr>
        <w:t>.仲裁</w:t>
      </w:r>
    </w:p>
    <w:p>
      <w:pPr>
        <w:widowControl/>
        <w:shd w:val="clear" w:color="auto" w:fill="FFFFFF"/>
        <w:spacing w:line="580" w:lineRule="atLeast"/>
        <w:ind w:firstLine="640" w:firstLineChars="200"/>
        <w:rPr>
          <w:rFonts w:ascii="仿宋" w:hAnsi="仿宋" w:eastAsia="仿宋" w:cs="宋体"/>
          <w:color w:val="000000"/>
          <w:kern w:val="0"/>
          <w:sz w:val="32"/>
          <w:szCs w:val="32"/>
          <w:highlight w:val="none"/>
        </w:rPr>
      </w:pPr>
      <w:r>
        <w:rPr>
          <w:rFonts w:ascii="仿宋" w:hAnsi="仿宋" w:eastAsia="仿宋" w:cs="宋体"/>
          <w:color w:val="000000"/>
          <w:kern w:val="0"/>
          <w:sz w:val="32"/>
          <w:szCs w:val="32"/>
          <w:highlight w:val="none"/>
        </w:rPr>
        <w:t>仲裁委员会收到申诉后的</w:t>
      </w:r>
      <w:r>
        <w:rPr>
          <w:rFonts w:hint="eastAsia" w:ascii="仿宋" w:hAnsi="仿宋" w:eastAsia="仿宋" w:cs="宋体"/>
          <w:color w:val="000000"/>
          <w:kern w:val="0"/>
          <w:sz w:val="32"/>
          <w:szCs w:val="32"/>
          <w:highlight w:val="none"/>
        </w:rPr>
        <w:t>2小时内组织复议，并及时反馈复议结果。仲裁委员会的仲裁结果为最终结果。参赛队伍不得因提起</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或对</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处理意见不服而停止比赛或滋事，否则按弃赛处理。比赛不因</w:t>
      </w:r>
      <w:r>
        <w:rPr>
          <w:rFonts w:ascii="仿宋" w:hAnsi="仿宋" w:eastAsia="仿宋" w:cs="宋体"/>
          <w:color w:val="000000"/>
          <w:kern w:val="0"/>
          <w:sz w:val="32"/>
          <w:szCs w:val="32"/>
          <w:highlight w:val="none"/>
        </w:rPr>
        <w:t>申诉</w:t>
      </w:r>
      <w:r>
        <w:rPr>
          <w:rFonts w:hint="eastAsia" w:ascii="仿宋" w:hAnsi="仿宋" w:eastAsia="仿宋" w:cs="宋体"/>
          <w:color w:val="000000"/>
          <w:kern w:val="0"/>
          <w:sz w:val="32"/>
          <w:szCs w:val="32"/>
          <w:highlight w:val="none"/>
        </w:rPr>
        <w:t>事件组织重赛。</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黑体" w:hAnsi="黑体" w:eastAsia="黑体" w:cs="宋体"/>
          <w:color w:val="000000"/>
          <w:kern w:val="0"/>
          <w:sz w:val="32"/>
          <w:szCs w:val="32"/>
        </w:rPr>
        <w:t>十六、竞赛联系</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联系人：江东</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联系方式：</w:t>
      </w:r>
      <w:r>
        <w:rPr>
          <w:rFonts w:ascii="仿宋" w:hAnsi="仿宋" w:eastAsia="仿宋" w:cs="宋体"/>
          <w:color w:val="000000"/>
          <w:kern w:val="0"/>
          <w:sz w:val="32"/>
          <w:szCs w:val="32"/>
        </w:rPr>
        <w:t>17356575608</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竞赛群：4C大赛安徽省级赛竞赛管理QQ群：554046239，限各校大赛管理员入群。</w:t>
      </w:r>
    </w:p>
    <w:p>
      <w:pPr>
        <w:widowControl/>
        <w:shd w:val="clear" w:color="auto" w:fill="FFFFFF"/>
        <w:spacing w:line="580" w:lineRule="atLeast"/>
        <w:ind w:firstLine="640" w:firstLineChars="200"/>
        <w:rPr>
          <w:rFonts w:ascii="等线" w:hAnsi="等线" w:eastAsia="等线" w:cs="宋体"/>
          <w:color w:val="000000"/>
          <w:kern w:val="0"/>
          <w:sz w:val="22"/>
        </w:rPr>
      </w:pPr>
      <w:r>
        <w:rPr>
          <w:rFonts w:hint="eastAsia" w:ascii="仿宋" w:hAnsi="仿宋" w:eastAsia="仿宋" w:cs="宋体"/>
          <w:color w:val="000000"/>
          <w:kern w:val="0"/>
          <w:sz w:val="32"/>
          <w:szCs w:val="32"/>
        </w:rPr>
        <w:t>4C大赛安徽省级赛指导教师QQ群：554699440，限指导教师入群。</w:t>
      </w:r>
    </w:p>
    <w:p>
      <w:pPr>
        <w:widowControl/>
        <w:shd w:val="clear" w:color="auto" w:fill="FFFFFF"/>
        <w:spacing w:line="58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竞赛官网：</w:t>
      </w:r>
      <w:r>
        <w:fldChar w:fldCharType="begin"/>
      </w:r>
      <w:r>
        <w:instrText xml:space="preserve"> HYPERLINK "http://jsjds.ahu.edu.cn" </w:instrText>
      </w:r>
      <w:r>
        <w:fldChar w:fldCharType="separate"/>
      </w:r>
      <w:r>
        <w:rPr>
          <w:rStyle w:val="6"/>
          <w:rFonts w:hint="eastAsia" w:ascii="仿宋" w:hAnsi="仿宋" w:eastAsia="仿宋" w:cs="宋体"/>
          <w:kern w:val="0"/>
          <w:sz w:val="32"/>
          <w:szCs w:val="32"/>
        </w:rPr>
        <w:t>http://jsjds.ahu.edu.cn</w:t>
      </w:r>
      <w:r>
        <w:rPr>
          <w:rStyle w:val="6"/>
          <w:rFonts w:hint="eastAsia" w:ascii="仿宋" w:hAnsi="仿宋" w:eastAsia="仿宋" w:cs="宋体"/>
          <w:kern w:val="0"/>
          <w:sz w:val="32"/>
          <w:szCs w:val="32"/>
        </w:rPr>
        <w:fldChar w:fldCharType="end"/>
      </w:r>
    </w:p>
    <w:p>
      <w:pPr>
        <w:widowControl/>
        <w:shd w:val="clear" w:color="auto" w:fill="FFFFFF"/>
        <w:spacing w:line="580" w:lineRule="atLeast"/>
        <w:ind w:firstLine="640" w:firstLineChars="200"/>
        <w:rPr>
          <w:rStyle w:val="6"/>
          <w:rFonts w:ascii="仿宋" w:hAnsi="仿宋" w:eastAsia="仿宋" w:cs="宋体"/>
          <w:kern w:val="0"/>
          <w:sz w:val="32"/>
          <w:szCs w:val="32"/>
        </w:rPr>
      </w:pPr>
      <w:r>
        <w:rPr>
          <w:rFonts w:ascii="仿宋" w:hAnsi="仿宋" w:eastAsia="仿宋" w:cs="宋体"/>
          <w:color w:val="000000"/>
          <w:kern w:val="0"/>
          <w:sz w:val="32"/>
          <w:szCs w:val="32"/>
        </w:rPr>
        <w:t>国赛官网：</w:t>
      </w:r>
      <w:r>
        <w:fldChar w:fldCharType="begin"/>
      </w:r>
      <w:r>
        <w:instrText xml:space="preserve"> HYPERLINK "https://jsjds.blcu.edu.cn" </w:instrText>
      </w:r>
      <w:r>
        <w:fldChar w:fldCharType="separate"/>
      </w:r>
      <w:r>
        <w:rPr>
          <w:rStyle w:val="6"/>
          <w:rFonts w:ascii="仿宋" w:hAnsi="仿宋" w:eastAsia="仿宋" w:cs="宋体"/>
          <w:kern w:val="0"/>
          <w:sz w:val="32"/>
          <w:szCs w:val="32"/>
        </w:rPr>
        <w:t>https://jsjds.blcu.edu.cn</w:t>
      </w:r>
      <w:r>
        <w:rPr>
          <w:rStyle w:val="6"/>
          <w:rFonts w:ascii="仿宋" w:hAnsi="仿宋" w:eastAsia="仿宋" w:cs="宋体"/>
          <w:kern w:val="0"/>
          <w:sz w:val="32"/>
          <w:szCs w:val="32"/>
        </w:rPr>
        <w:fldChar w:fldCharType="end"/>
      </w:r>
    </w:p>
    <w:p>
      <w:pPr>
        <w:widowControl/>
        <w:shd w:val="clear" w:color="auto" w:fill="FFFFFF"/>
        <w:spacing w:line="580" w:lineRule="atLeast"/>
        <w:ind w:firstLine="640" w:firstLineChars="200"/>
        <w:jc w:val="left"/>
        <w:rPr>
          <w:rFonts w:hint="default"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规程涉及的相关附件请登陆安徽省教育厅高等教育网下载。（https://jyt.ah.gov.cn/tsdw/gdjyc/dxsxkhjnjs/index.html）</w:t>
      </w:r>
    </w:p>
    <w:p>
      <w:pPr>
        <w:widowControl/>
        <w:shd w:val="clear" w:color="auto" w:fill="FFFFFF"/>
        <w:spacing w:line="580" w:lineRule="atLeast"/>
        <w:ind w:firstLine="640" w:firstLineChars="200"/>
        <w:rPr>
          <w:rStyle w:val="6"/>
          <w:rFonts w:ascii="仿宋" w:hAnsi="仿宋" w:eastAsia="仿宋" w:cs="宋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08D"/>
    <w:rsid w:val="00023867"/>
    <w:rsid w:val="0009035D"/>
    <w:rsid w:val="000A4526"/>
    <w:rsid w:val="000A4B9E"/>
    <w:rsid w:val="000B2807"/>
    <w:rsid w:val="000B6AC1"/>
    <w:rsid w:val="000D7AFF"/>
    <w:rsid w:val="0010221E"/>
    <w:rsid w:val="00130FA0"/>
    <w:rsid w:val="00174306"/>
    <w:rsid w:val="001E34BA"/>
    <w:rsid w:val="00275427"/>
    <w:rsid w:val="00295D48"/>
    <w:rsid w:val="002D277D"/>
    <w:rsid w:val="002E1F0C"/>
    <w:rsid w:val="00302910"/>
    <w:rsid w:val="00303B8D"/>
    <w:rsid w:val="00333EF1"/>
    <w:rsid w:val="003C4F94"/>
    <w:rsid w:val="00424287"/>
    <w:rsid w:val="004761B8"/>
    <w:rsid w:val="00480AFB"/>
    <w:rsid w:val="0049493A"/>
    <w:rsid w:val="004F3B57"/>
    <w:rsid w:val="00533360"/>
    <w:rsid w:val="005423D1"/>
    <w:rsid w:val="005444CB"/>
    <w:rsid w:val="005A3BD1"/>
    <w:rsid w:val="005C3373"/>
    <w:rsid w:val="006643E2"/>
    <w:rsid w:val="00670359"/>
    <w:rsid w:val="006B4307"/>
    <w:rsid w:val="006B4F22"/>
    <w:rsid w:val="006D5633"/>
    <w:rsid w:val="007068DA"/>
    <w:rsid w:val="00726383"/>
    <w:rsid w:val="00793E4E"/>
    <w:rsid w:val="00840CA8"/>
    <w:rsid w:val="00865E1A"/>
    <w:rsid w:val="008733FF"/>
    <w:rsid w:val="00881053"/>
    <w:rsid w:val="008B3227"/>
    <w:rsid w:val="00913813"/>
    <w:rsid w:val="00974BE6"/>
    <w:rsid w:val="00975562"/>
    <w:rsid w:val="00992A93"/>
    <w:rsid w:val="009C155D"/>
    <w:rsid w:val="009D7DD0"/>
    <w:rsid w:val="00A00AC1"/>
    <w:rsid w:val="00A824E7"/>
    <w:rsid w:val="00A94AF3"/>
    <w:rsid w:val="00AE41AD"/>
    <w:rsid w:val="00AE5FAD"/>
    <w:rsid w:val="00B100F3"/>
    <w:rsid w:val="00B20C92"/>
    <w:rsid w:val="00B43EA0"/>
    <w:rsid w:val="00B51666"/>
    <w:rsid w:val="00B97BCC"/>
    <w:rsid w:val="00BB08C5"/>
    <w:rsid w:val="00BB7198"/>
    <w:rsid w:val="00C335FA"/>
    <w:rsid w:val="00C33B0D"/>
    <w:rsid w:val="00C57230"/>
    <w:rsid w:val="00CC7E22"/>
    <w:rsid w:val="00D87772"/>
    <w:rsid w:val="00DE3867"/>
    <w:rsid w:val="00DF5138"/>
    <w:rsid w:val="00E17F6F"/>
    <w:rsid w:val="00E325AF"/>
    <w:rsid w:val="00EC2E3C"/>
    <w:rsid w:val="00EC421F"/>
    <w:rsid w:val="00F1249F"/>
    <w:rsid w:val="00F74ADC"/>
    <w:rsid w:val="00F803AD"/>
    <w:rsid w:val="00F861F9"/>
    <w:rsid w:val="00F9108D"/>
    <w:rsid w:val="00FD407F"/>
    <w:rsid w:val="00FE226F"/>
    <w:rsid w:val="00FF1AC5"/>
    <w:rsid w:val="0F9E17AE"/>
    <w:rsid w:val="150E346D"/>
    <w:rsid w:val="30963095"/>
    <w:rsid w:val="34327148"/>
    <w:rsid w:val="38143981"/>
    <w:rsid w:val="3A940AAD"/>
    <w:rsid w:val="3EDC714B"/>
    <w:rsid w:val="5C0646A2"/>
    <w:rsid w:val="67CB79CD"/>
    <w:rsid w:val="689353B2"/>
    <w:rsid w:val="69CC32A0"/>
    <w:rsid w:val="72F67F2A"/>
    <w:rsid w:val="79597C24"/>
    <w:rsid w:val="7AF16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1888</Words>
  <Characters>10768</Characters>
  <Lines>89</Lines>
  <Paragraphs>25</Paragraphs>
  <TotalTime>5</TotalTime>
  <ScaleCrop>false</ScaleCrop>
  <LinksUpToDate>false</LinksUpToDate>
  <CharactersWithSpaces>12631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2025-03-30T07:03:00Z</dcterms:created>
  <dc:creator>yangyong</dc:creator>
  <cp:lastModifiedBy>任雯君</cp:lastModifiedBy>
  <cp:lastPrinted>2025-03-30T07:04:00Z</cp:lastPrinted>
  <dcterms:modified xsi:type="dcterms:W3CDTF">2026-03-25T08:08:45Z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92246A076B394BDBB79E38C3FB370BF4</vt:lpwstr>
  </property>
</Properties>
</file>