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67F34">
      <w:pPr>
        <w:kinsoku w:val="0"/>
        <w:autoSpaceDE w:val="0"/>
        <w:autoSpaceDN w:val="0"/>
        <w:adjustRightInd w:val="0"/>
        <w:snapToGrid w:val="0"/>
        <w:spacing w:before="36" w:line="163" w:lineRule="auto"/>
        <w:jc w:val="left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spacing w:val="5"/>
          <w:kern w:val="0"/>
          <w:sz w:val="43"/>
          <w:szCs w:val="43"/>
          <w:lang w:val="en-US" w:eastAsia="zh-CN" w:bidi="ar-SA"/>
        </w:rPr>
      </w:pPr>
      <w:r>
        <w:rPr>
          <w:rFonts w:hint="eastAsia" w:ascii="微软雅黑" w:hAnsi="微软雅黑" w:eastAsia="微软雅黑" w:cs="微软雅黑"/>
          <w:snapToGrid w:val="0"/>
          <w:color w:val="000000"/>
          <w:spacing w:val="5"/>
          <w:kern w:val="0"/>
          <w:sz w:val="43"/>
          <w:szCs w:val="43"/>
          <w:lang w:val="en-US" w:eastAsia="zh-CN" w:bidi="ar-SA"/>
        </w:rPr>
        <w:t xml:space="preserve">附件2 </w:t>
      </w:r>
    </w:p>
    <w:p w14:paraId="1BBD906C">
      <w:pPr>
        <w:kinsoku w:val="0"/>
        <w:autoSpaceDE w:val="0"/>
        <w:autoSpaceDN w:val="0"/>
        <w:adjustRightInd w:val="0"/>
        <w:snapToGrid w:val="0"/>
        <w:spacing w:before="36" w:line="163" w:lineRule="auto"/>
        <w:jc w:val="center"/>
        <w:textAlignment w:val="baseline"/>
        <w:rPr>
          <w:rFonts w:ascii="微软雅黑" w:hAnsi="微软雅黑" w:eastAsia="微软雅黑" w:cs="微软雅黑"/>
          <w:snapToGrid w:val="0"/>
          <w:color w:val="000000"/>
          <w:kern w:val="0"/>
          <w:sz w:val="43"/>
          <w:szCs w:val="43"/>
          <w:lang w:val="en-US" w:eastAsia="en-US" w:bidi="ar-SA"/>
        </w:rPr>
      </w:pPr>
      <w:r>
        <w:rPr>
          <w:rFonts w:ascii="微软雅黑" w:hAnsi="微软雅黑" w:eastAsia="微软雅黑" w:cs="微软雅黑"/>
          <w:snapToGrid w:val="0"/>
          <w:color w:val="000000"/>
          <w:spacing w:val="5"/>
          <w:kern w:val="0"/>
          <w:sz w:val="43"/>
          <w:szCs w:val="43"/>
          <w:lang w:val="en-US" w:eastAsia="en-US" w:bidi="ar-SA"/>
        </w:rPr>
        <w:t>安徽省社区教育优秀课程资源遴选标准</w:t>
      </w:r>
    </w:p>
    <w:tbl>
      <w:tblPr>
        <w:tblStyle w:val="4"/>
        <w:tblW w:w="9600" w:type="dxa"/>
        <w:tblInd w:w="-74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1519"/>
        <w:gridCol w:w="6638"/>
      </w:tblGrid>
      <w:tr w14:paraId="4F5B77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443" w:type="dxa"/>
            <w:vAlign w:val="top"/>
          </w:tcPr>
          <w:p w14:paraId="4599ED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66" w:lineRule="auto"/>
              <w:ind w:left="248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w w:val="98"/>
                <w:kern w:val="0"/>
                <w:sz w:val="28"/>
                <w:szCs w:val="28"/>
                <w:lang w:eastAsia="en-US"/>
              </w:rPr>
              <w:t>一级指标</w:t>
            </w:r>
          </w:p>
        </w:tc>
        <w:tc>
          <w:tcPr>
            <w:tcW w:w="1519" w:type="dxa"/>
            <w:vAlign w:val="top"/>
          </w:tcPr>
          <w:p w14:paraId="708435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66" w:lineRule="auto"/>
              <w:ind w:left="283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8"/>
                <w:w w:val="99"/>
                <w:kern w:val="0"/>
                <w:sz w:val="28"/>
                <w:szCs w:val="28"/>
                <w:lang w:eastAsia="en-US"/>
              </w:rPr>
              <w:t>二级指标</w:t>
            </w:r>
          </w:p>
        </w:tc>
        <w:tc>
          <w:tcPr>
            <w:tcW w:w="6638" w:type="dxa"/>
            <w:vAlign w:val="top"/>
          </w:tcPr>
          <w:p w14:paraId="0FBF55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66" w:lineRule="auto"/>
              <w:ind w:left="2841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w w:val="99"/>
                <w:kern w:val="0"/>
                <w:sz w:val="28"/>
                <w:szCs w:val="28"/>
                <w:lang w:eastAsia="en-US"/>
              </w:rPr>
              <w:t>指标释义</w:t>
            </w:r>
          </w:p>
        </w:tc>
      </w:tr>
      <w:tr w14:paraId="60F2E3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7B6E9E96">
            <w:pPr>
              <w:kinsoku w:val="0"/>
              <w:autoSpaceDE w:val="0"/>
              <w:autoSpaceDN w:val="0"/>
              <w:adjustRightInd w:val="0"/>
              <w:snapToGrid w:val="0"/>
              <w:spacing w:line="26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3305833">
            <w:pPr>
              <w:kinsoku w:val="0"/>
              <w:autoSpaceDE w:val="0"/>
              <w:autoSpaceDN w:val="0"/>
              <w:adjustRightInd w:val="0"/>
              <w:snapToGrid w:val="0"/>
              <w:spacing w:line="27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424A13E">
            <w:pPr>
              <w:kinsoku w:val="0"/>
              <w:autoSpaceDE w:val="0"/>
              <w:autoSpaceDN w:val="0"/>
              <w:adjustRightInd w:val="0"/>
              <w:snapToGrid w:val="0"/>
              <w:spacing w:line="27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6FE5E77">
            <w:pPr>
              <w:kinsoku w:val="0"/>
              <w:autoSpaceDE w:val="0"/>
              <w:autoSpaceDN w:val="0"/>
              <w:adjustRightInd w:val="0"/>
              <w:snapToGrid w:val="0"/>
              <w:spacing w:line="27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94C3C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00" w:lineRule="auto"/>
              <w:ind w:left="23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教学内容</w:t>
            </w:r>
          </w:p>
        </w:tc>
        <w:tc>
          <w:tcPr>
            <w:tcW w:w="1519" w:type="dxa"/>
            <w:vAlign w:val="top"/>
          </w:tcPr>
          <w:p w14:paraId="1E5F4AE1">
            <w:pPr>
              <w:kinsoku w:val="0"/>
              <w:autoSpaceDE w:val="0"/>
              <w:autoSpaceDN w:val="0"/>
              <w:adjustRightInd w:val="0"/>
              <w:snapToGrid w:val="0"/>
              <w:spacing w:line="41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BEA99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00" w:lineRule="auto"/>
              <w:ind w:left="309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16"/>
                <w:kern w:val="0"/>
                <w:sz w:val="28"/>
                <w:szCs w:val="28"/>
                <w:lang w:eastAsia="en-US"/>
              </w:rPr>
              <w:t>内容恰当</w:t>
            </w:r>
          </w:p>
        </w:tc>
        <w:tc>
          <w:tcPr>
            <w:tcW w:w="6638" w:type="dxa"/>
            <w:vAlign w:val="top"/>
          </w:tcPr>
          <w:p w14:paraId="0FDF24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02" w:lineRule="auto"/>
              <w:ind w:left="125" w:right="101" w:hanging="2"/>
              <w:jc w:val="both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9"/>
                <w:kern w:val="0"/>
                <w:sz w:val="28"/>
                <w:szCs w:val="28"/>
                <w:lang w:eastAsia="en-US"/>
              </w:rPr>
              <w:t>参评课程资源应符合国家教育方针和相关政策要求，遵循社区教育基本规律和特点，贯彻新发展理念，无科学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8"/>
                <w:kern w:val="0"/>
                <w:sz w:val="28"/>
                <w:szCs w:val="28"/>
                <w:lang w:eastAsia="en-US"/>
              </w:rPr>
              <w:t>性、知识性错误，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32"/>
                <w:kern w:val="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8"/>
                <w:kern w:val="0"/>
                <w:sz w:val="28"/>
                <w:szCs w:val="28"/>
                <w:lang w:eastAsia="en-US"/>
              </w:rPr>
              <w:t>内容量设置得当。</w:t>
            </w:r>
          </w:p>
        </w:tc>
      </w:tr>
      <w:tr w14:paraId="6FBDC2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4A78CFF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19" w:type="dxa"/>
            <w:vAlign w:val="top"/>
          </w:tcPr>
          <w:p w14:paraId="78CB1B27">
            <w:pPr>
              <w:kinsoku w:val="0"/>
              <w:autoSpaceDE w:val="0"/>
              <w:autoSpaceDN w:val="0"/>
              <w:adjustRightInd w:val="0"/>
              <w:snapToGrid w:val="0"/>
              <w:spacing w:line="42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DF87C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199" w:lineRule="auto"/>
              <w:ind w:left="297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13"/>
                <w:kern w:val="0"/>
                <w:sz w:val="28"/>
                <w:szCs w:val="28"/>
                <w:lang w:eastAsia="en-US"/>
              </w:rPr>
              <w:t>归类正确</w:t>
            </w:r>
          </w:p>
        </w:tc>
        <w:tc>
          <w:tcPr>
            <w:tcW w:w="6638" w:type="dxa"/>
            <w:vAlign w:val="top"/>
          </w:tcPr>
          <w:p w14:paraId="7EED71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02" w:lineRule="auto"/>
              <w:ind w:left="122" w:hanging="1"/>
              <w:jc w:val="both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5"/>
                <w:kern w:val="0"/>
                <w:sz w:val="28"/>
                <w:szCs w:val="28"/>
                <w:lang w:eastAsia="en-US"/>
              </w:rPr>
              <w:t>凡不能归于下列五类（公民素养、生活休闲、职业技能、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9"/>
                <w:kern w:val="0"/>
                <w:sz w:val="28"/>
                <w:szCs w:val="28"/>
                <w:lang w:eastAsia="en-US"/>
              </w:rPr>
              <w:t>安徽特色、乡村振兴）者，暂不纳入评审范围；评审采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用分类评审。</w:t>
            </w:r>
          </w:p>
        </w:tc>
      </w:tr>
      <w:tr w14:paraId="01437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1AA28757">
            <w:pPr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CADC51E">
            <w:pPr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CF3F445">
            <w:pPr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1848A191">
            <w:pPr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069E30D">
            <w:pPr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DF59183">
            <w:pPr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B4046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00" w:lineRule="auto"/>
              <w:ind w:left="23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教学设计</w:t>
            </w:r>
          </w:p>
        </w:tc>
        <w:tc>
          <w:tcPr>
            <w:tcW w:w="1519" w:type="dxa"/>
            <w:vAlign w:val="top"/>
          </w:tcPr>
          <w:p w14:paraId="57C8BC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2" w:line="199" w:lineRule="auto"/>
              <w:ind w:left="267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选题恰当</w:t>
            </w:r>
          </w:p>
        </w:tc>
        <w:tc>
          <w:tcPr>
            <w:tcW w:w="6638" w:type="dxa"/>
            <w:vAlign w:val="top"/>
          </w:tcPr>
          <w:p w14:paraId="335309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92" w:lineRule="auto"/>
              <w:ind w:left="119" w:right="81" w:firstLine="12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8"/>
                <w:kern w:val="0"/>
                <w:sz w:val="28"/>
                <w:szCs w:val="28"/>
                <w:lang w:eastAsia="en-US"/>
              </w:rPr>
              <w:t>资源选题切合居民学习需求，应集中表现某个专题或某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个知识点，做到小而精。</w:t>
            </w:r>
          </w:p>
        </w:tc>
      </w:tr>
      <w:tr w14:paraId="20E58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266DF00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19" w:type="dxa"/>
            <w:vAlign w:val="top"/>
          </w:tcPr>
          <w:p w14:paraId="4C490F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3" w:line="200" w:lineRule="auto"/>
              <w:ind w:left="268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设计合理</w:t>
            </w:r>
          </w:p>
        </w:tc>
        <w:tc>
          <w:tcPr>
            <w:tcW w:w="6638" w:type="dxa"/>
            <w:vAlign w:val="top"/>
          </w:tcPr>
          <w:p w14:paraId="1B1CB1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1" w:line="193" w:lineRule="auto"/>
              <w:ind w:left="134" w:right="82" w:firstLine="21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9"/>
                <w:kern w:val="0"/>
                <w:sz w:val="28"/>
                <w:szCs w:val="28"/>
                <w:lang w:eastAsia="en-US"/>
              </w:rPr>
              <w:t>围绕教学或学习目标进行科学设计，且能解决生产、生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活或教学、学习过程中的重点、难点、疑难问题。</w:t>
            </w:r>
          </w:p>
        </w:tc>
      </w:tr>
      <w:tr w14:paraId="62B28E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5962635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19" w:type="dxa"/>
            <w:vAlign w:val="top"/>
          </w:tcPr>
          <w:p w14:paraId="0481B1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4" w:line="200" w:lineRule="auto"/>
              <w:ind w:left="274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结构完整</w:t>
            </w:r>
          </w:p>
        </w:tc>
        <w:tc>
          <w:tcPr>
            <w:tcW w:w="6638" w:type="dxa"/>
            <w:vAlign w:val="top"/>
          </w:tcPr>
          <w:p w14:paraId="00F1E5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92" w:lineRule="auto"/>
              <w:ind w:left="119" w:right="81" w:hanging="2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遵循课程目标、课程内容、课程实施、课程评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8"/>
                <w:kern w:val="0"/>
                <w:sz w:val="28"/>
                <w:szCs w:val="28"/>
                <w:lang w:eastAsia="en-US"/>
              </w:rPr>
              <w:t>价等课程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建设的一般规律。教学环节和教学过程完整。</w:t>
            </w:r>
          </w:p>
        </w:tc>
      </w:tr>
      <w:tr w14:paraId="6F4490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4D671F6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19" w:type="dxa"/>
            <w:vAlign w:val="top"/>
          </w:tcPr>
          <w:p w14:paraId="00FE59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6" w:line="199" w:lineRule="auto"/>
              <w:ind w:left="266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教法巧妙</w:t>
            </w:r>
          </w:p>
        </w:tc>
        <w:tc>
          <w:tcPr>
            <w:tcW w:w="6638" w:type="dxa"/>
            <w:vAlign w:val="top"/>
          </w:tcPr>
          <w:p w14:paraId="39B16A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92" w:lineRule="auto"/>
              <w:ind w:left="122" w:hanging="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5"/>
                <w:kern w:val="0"/>
                <w:sz w:val="28"/>
                <w:szCs w:val="28"/>
                <w:lang w:eastAsia="en-US"/>
              </w:rPr>
              <w:t>教学理念先进，教学方法富有创意，教学表达深入浅出，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形象生动，启发性、感染力强。</w:t>
            </w:r>
          </w:p>
        </w:tc>
      </w:tr>
      <w:tr w14:paraId="478C2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0A583B0B">
            <w:pPr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93272D1">
            <w:pPr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4D18626">
            <w:pPr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974F8C7">
            <w:pPr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B0C03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199" w:lineRule="auto"/>
              <w:ind w:left="238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w w:val="99"/>
                <w:kern w:val="0"/>
                <w:sz w:val="28"/>
                <w:szCs w:val="28"/>
                <w:lang w:eastAsia="en-US"/>
              </w:rPr>
              <w:t>制作技术</w:t>
            </w:r>
          </w:p>
        </w:tc>
        <w:tc>
          <w:tcPr>
            <w:tcW w:w="1519" w:type="dxa"/>
            <w:vAlign w:val="top"/>
          </w:tcPr>
          <w:p w14:paraId="1532F5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7" w:line="200" w:lineRule="auto"/>
              <w:ind w:left="269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技术规范</w:t>
            </w:r>
          </w:p>
        </w:tc>
        <w:tc>
          <w:tcPr>
            <w:tcW w:w="6638" w:type="dxa"/>
            <w:vAlign w:val="top"/>
          </w:tcPr>
          <w:p w14:paraId="542EBF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0"/>
                <w:kern w:val="0"/>
                <w:sz w:val="28"/>
                <w:szCs w:val="28"/>
                <w:lang w:eastAsia="en-US"/>
              </w:rPr>
              <w:t>画质清晰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39"/>
                <w:kern w:val="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0"/>
                <w:kern w:val="0"/>
                <w:sz w:val="28"/>
                <w:szCs w:val="28"/>
                <w:lang w:eastAsia="en-US"/>
              </w:rPr>
              <w:t>，图像稳定，声音与画面同步。视频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1"/>
                <w:kern w:val="0"/>
                <w:sz w:val="28"/>
                <w:szCs w:val="28"/>
                <w:lang w:eastAsia="en-US"/>
              </w:rPr>
              <w:t>格式为支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持网络在线播放的流媒体格式。</w:t>
            </w:r>
          </w:p>
        </w:tc>
      </w:tr>
      <w:tr w14:paraId="73A6E5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4DF5DE9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19" w:type="dxa"/>
            <w:vAlign w:val="top"/>
          </w:tcPr>
          <w:p w14:paraId="4E8071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6" w:line="200" w:lineRule="auto"/>
              <w:ind w:left="268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语言规范</w:t>
            </w:r>
          </w:p>
        </w:tc>
        <w:tc>
          <w:tcPr>
            <w:tcW w:w="6638" w:type="dxa"/>
            <w:vAlign w:val="top"/>
          </w:tcPr>
          <w:p w14:paraId="191F42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191" w:lineRule="auto"/>
              <w:ind w:left="126" w:right="81" w:hanging="7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9"/>
                <w:kern w:val="0"/>
                <w:sz w:val="28"/>
                <w:szCs w:val="28"/>
                <w:lang w:eastAsia="en-US"/>
              </w:rPr>
              <w:t>语言标准、流畅，声音清晰、洪亮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39"/>
                <w:kern w:val="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9"/>
                <w:kern w:val="0"/>
                <w:sz w:val="28"/>
                <w:szCs w:val="28"/>
                <w:lang w:eastAsia="en-US"/>
              </w:rPr>
              <w:t>，富有节奏感和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0"/>
                <w:kern w:val="0"/>
                <w:sz w:val="28"/>
                <w:szCs w:val="28"/>
                <w:lang w:eastAsia="en-US"/>
              </w:rPr>
              <w:t>感染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2"/>
                <w:kern w:val="0"/>
                <w:sz w:val="28"/>
                <w:szCs w:val="28"/>
                <w:lang w:eastAsia="en-US"/>
              </w:rPr>
              <w:t>力。</w:t>
            </w:r>
          </w:p>
        </w:tc>
      </w:tr>
      <w:tr w14:paraId="6815F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08656FB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19" w:type="dxa"/>
            <w:vAlign w:val="top"/>
          </w:tcPr>
          <w:p w14:paraId="1893D2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199" w:lineRule="auto"/>
              <w:ind w:left="271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5"/>
                <w:w w:val="99"/>
                <w:kern w:val="0"/>
                <w:sz w:val="28"/>
                <w:szCs w:val="28"/>
                <w:lang w:eastAsia="en-US"/>
              </w:rPr>
              <w:t>形式新颖</w:t>
            </w:r>
          </w:p>
        </w:tc>
        <w:tc>
          <w:tcPr>
            <w:tcW w:w="6638" w:type="dxa"/>
            <w:vAlign w:val="top"/>
          </w:tcPr>
          <w:p w14:paraId="4740DE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6" w:line="199" w:lineRule="auto"/>
              <w:ind w:left="13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录制方法与课程内容结合得当，表现手法新颖。</w:t>
            </w:r>
          </w:p>
        </w:tc>
      </w:tr>
      <w:tr w14:paraId="2891D2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7B879474">
            <w:pPr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C724499">
            <w:pPr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166E0A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199" w:lineRule="auto"/>
              <w:ind w:left="23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教学效果</w:t>
            </w:r>
          </w:p>
        </w:tc>
        <w:tc>
          <w:tcPr>
            <w:tcW w:w="1519" w:type="dxa"/>
            <w:vAlign w:val="top"/>
          </w:tcPr>
          <w:p w14:paraId="4D4E7E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1" w:line="200" w:lineRule="auto"/>
              <w:ind w:left="326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20"/>
                <w:kern w:val="0"/>
                <w:sz w:val="28"/>
                <w:szCs w:val="28"/>
                <w:lang w:eastAsia="en-US"/>
              </w:rPr>
              <w:t>目标达成</w:t>
            </w:r>
          </w:p>
        </w:tc>
        <w:tc>
          <w:tcPr>
            <w:tcW w:w="6638" w:type="dxa"/>
            <w:vAlign w:val="top"/>
          </w:tcPr>
          <w:p w14:paraId="646C8A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191" w:lineRule="auto"/>
              <w:ind w:left="153" w:right="82" w:hanging="16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8"/>
                <w:kern w:val="0"/>
                <w:sz w:val="28"/>
                <w:szCs w:val="28"/>
                <w:lang w:eastAsia="en-US"/>
              </w:rPr>
              <w:t>能完成设定教学目标，能有效解决实际问题，能提高学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习者知识、道德修养水准或生活、生产能力。</w:t>
            </w:r>
          </w:p>
        </w:tc>
      </w:tr>
      <w:tr w14:paraId="00C3C1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26BB8F1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19" w:type="dxa"/>
            <w:vAlign w:val="top"/>
          </w:tcPr>
          <w:p w14:paraId="46F557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9" w:line="200" w:lineRule="auto"/>
              <w:ind w:left="271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推广价值</w:t>
            </w:r>
          </w:p>
        </w:tc>
        <w:tc>
          <w:tcPr>
            <w:tcW w:w="6638" w:type="dxa"/>
            <w:vAlign w:val="top"/>
          </w:tcPr>
          <w:p w14:paraId="2C1A0D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1" w:line="199" w:lineRule="auto"/>
              <w:ind w:left="12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符合现实需要，有较大的推广价值。</w:t>
            </w:r>
          </w:p>
        </w:tc>
      </w:tr>
      <w:tr w14:paraId="04283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5C465DA6">
            <w:pPr>
              <w:kinsoku w:val="0"/>
              <w:autoSpaceDE w:val="0"/>
              <w:autoSpaceDN w:val="0"/>
              <w:adjustRightInd w:val="0"/>
              <w:snapToGrid w:val="0"/>
              <w:spacing w:line="43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46B97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199" w:lineRule="auto"/>
              <w:ind w:left="23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w w:val="99"/>
                <w:kern w:val="0"/>
                <w:sz w:val="28"/>
                <w:szCs w:val="28"/>
                <w:lang w:eastAsia="en-US"/>
              </w:rPr>
              <w:t>社会评价</w:t>
            </w:r>
          </w:p>
        </w:tc>
        <w:tc>
          <w:tcPr>
            <w:tcW w:w="1519" w:type="dxa"/>
            <w:vAlign w:val="top"/>
          </w:tcPr>
          <w:p w14:paraId="5A4869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163" w:lineRule="auto"/>
              <w:ind w:left="263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4"/>
                <w:kern w:val="0"/>
                <w:sz w:val="28"/>
                <w:szCs w:val="28"/>
                <w:lang w:eastAsia="en-US"/>
              </w:rPr>
              <w:t>使用年限</w:t>
            </w:r>
          </w:p>
        </w:tc>
        <w:tc>
          <w:tcPr>
            <w:tcW w:w="6638" w:type="dxa"/>
            <w:vAlign w:val="top"/>
          </w:tcPr>
          <w:p w14:paraId="15E0DE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163" w:lineRule="auto"/>
              <w:ind w:left="114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4"/>
                <w:kern w:val="0"/>
                <w:sz w:val="28"/>
                <w:szCs w:val="28"/>
                <w:lang w:eastAsia="en-US"/>
              </w:rPr>
              <w:t>使用一年以上。</w:t>
            </w:r>
          </w:p>
        </w:tc>
      </w:tr>
      <w:tr w14:paraId="36A39A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0028A49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19" w:type="dxa"/>
            <w:vAlign w:val="top"/>
          </w:tcPr>
          <w:p w14:paraId="3AF250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3" w:line="198" w:lineRule="auto"/>
              <w:ind w:left="271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社会影响</w:t>
            </w:r>
          </w:p>
        </w:tc>
        <w:tc>
          <w:tcPr>
            <w:tcW w:w="6638" w:type="dxa"/>
            <w:vAlign w:val="top"/>
          </w:tcPr>
          <w:p w14:paraId="6CB451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191" w:lineRule="auto"/>
              <w:ind w:left="126" w:right="48" w:firstLine="9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学习者使用频率较高，使用人数较多，社会影响较大，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8"/>
                <w:kern w:val="0"/>
                <w:sz w:val="28"/>
                <w:szCs w:val="28"/>
                <w:lang w:eastAsia="en-US"/>
              </w:rPr>
              <w:t>效果好。</w:t>
            </w:r>
          </w:p>
        </w:tc>
      </w:tr>
    </w:tbl>
    <w:p w14:paraId="6520008C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40358"/>
    <w:rsid w:val="1D7C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564</Words>
  <Characters>564</Characters>
  <Lines>0</Lines>
  <Paragraphs>0</Paragraphs>
  <TotalTime>1</TotalTime>
  <ScaleCrop>false</ScaleCrop>
  <LinksUpToDate>false</LinksUpToDate>
  <CharactersWithSpaces>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2026-07-07T07:57:00Z</dcterms:created>
  <dc:creator>Administrator</dc:creator>
  <cp:lastModifiedBy>鱼</cp:lastModifiedBy>
  <dcterms:modified xsi:type="dcterms:W3CDTF">2026-07-07T08:36:05Z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eyJoZGlkIjoiMmI4ODBjMTBhZjFiNDFlZTJhMTNmOGQwYWQyN2JjZDUiLCJ1c2VySWQiOiI0NzQ4MzU0NjgifQ==</vt:lpwstr>
  </property>
  <property fmtid="{D5CDD505-2E9C-101B-9397-08002B2CF9AE}" pid="4" name="ICV">
    <vt:lpwstr>2B21D9EF2CB14CDAA168768AB6674D63_12</vt:lpwstr>
  </property>
</Properties>
</file>